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DD7AB" w14:textId="45977536" w:rsidR="00EB4988" w:rsidRPr="009A528F" w:rsidRDefault="00EB4988" w:rsidP="509E4F8E">
      <w:pPr>
        <w:pStyle w:val="Heading1"/>
        <w:spacing w:before="0" w:after="0"/>
        <w:rPr>
          <w:rFonts w:eastAsiaTheme="minorEastAsia"/>
        </w:rPr>
      </w:pPr>
      <w:r>
        <w:t>Atividade: 7-1-7 e surtos no noticiário</w:t>
      </w:r>
    </w:p>
    <w:p w14:paraId="17842671" w14:textId="77777777" w:rsidR="00EB4988" w:rsidRPr="009A528F" w:rsidRDefault="00EB4988" w:rsidP="0026325B">
      <w:pPr>
        <w:pStyle w:val="Heading1"/>
        <w:spacing w:before="0" w:after="0"/>
      </w:pPr>
    </w:p>
    <w:p w14:paraId="12004BFF" w14:textId="77777777" w:rsidR="0072302F" w:rsidRPr="009A528F" w:rsidRDefault="0072302F" w:rsidP="0026325B">
      <w:pPr>
        <w:pStyle w:val="Heading2"/>
        <w:spacing w:before="0" w:after="0"/>
        <w:rPr>
          <w:sz w:val="12"/>
          <w:szCs w:val="12"/>
        </w:rPr>
      </w:pPr>
    </w:p>
    <w:p w14:paraId="2CCBC149" w14:textId="38C3CBC5" w:rsidR="0072302F" w:rsidRPr="009A528F" w:rsidRDefault="2A28D8D9" w:rsidP="00E30046">
      <w:pPr>
        <w:pStyle w:val="Heading2"/>
        <w:spacing w:before="0" w:after="0"/>
      </w:pPr>
      <w:r>
        <w:t>Conjunto de cenários: Doença X</w:t>
      </w:r>
    </w:p>
    <w:p w14:paraId="267CCCA7" w14:textId="51246A6B" w:rsidR="006F57C1" w:rsidRPr="009A528F" w:rsidRDefault="00454949" w:rsidP="006F57C1">
      <w:pPr>
        <w:pStyle w:val="Heading3"/>
      </w:pPr>
      <w:r>
        <w:t>Instruções</w:t>
      </w:r>
    </w:p>
    <w:p w14:paraId="35A324A0" w14:textId="6DA9A55B" w:rsidR="004A39D0" w:rsidRPr="009A528F" w:rsidRDefault="000A46A3" w:rsidP="004A39D0">
      <w:pPr>
        <w:pStyle w:val="BodyText"/>
        <w:numPr>
          <w:ilvl w:val="0"/>
          <w:numId w:val="46"/>
        </w:numPr>
        <w:spacing w:after="0" w:line="240" w:lineRule="auto"/>
        <w:rPr>
          <w:sz w:val="22"/>
          <w:szCs w:val="22"/>
        </w:rPr>
      </w:pPr>
      <w:r>
        <w:rPr>
          <w:sz w:val="22"/>
        </w:rPr>
        <w:t xml:space="preserve">Sozinho, </w:t>
      </w:r>
      <w:r>
        <w:rPr>
          <w:b/>
          <w:sz w:val="22"/>
        </w:rPr>
        <w:t xml:space="preserve">leia </w:t>
      </w:r>
      <w:r>
        <w:rPr>
          <w:sz w:val="22"/>
        </w:rPr>
        <w:t>o(s) seguinte(s) artigo(s) de notícias.</w:t>
      </w:r>
    </w:p>
    <w:p w14:paraId="4FC4000E" w14:textId="0A4031DA" w:rsidR="00EB4988" w:rsidRPr="009A528F" w:rsidRDefault="000A46A3" w:rsidP="00EB4988">
      <w:pPr>
        <w:pStyle w:val="BodyText"/>
        <w:numPr>
          <w:ilvl w:val="0"/>
          <w:numId w:val="46"/>
        </w:numPr>
        <w:spacing w:after="0" w:line="240" w:lineRule="auto"/>
        <w:rPr>
          <w:sz w:val="22"/>
          <w:szCs w:val="22"/>
        </w:rPr>
      </w:pPr>
      <w:r>
        <w:rPr>
          <w:sz w:val="22"/>
        </w:rPr>
        <w:t>No seu grupo</w:t>
      </w:r>
      <w:r>
        <w:rPr>
          <w:b/>
          <w:sz w:val="22"/>
        </w:rPr>
        <w:t>, discuta</w:t>
      </w:r>
      <w:r>
        <w:rPr>
          <w:sz w:val="22"/>
        </w:rPr>
        <w:t xml:space="preserve"> aplicando a abordagem 7-1-7 à situação descrita no artigo. </w:t>
      </w:r>
    </w:p>
    <w:p w14:paraId="5FB37AD4" w14:textId="7DA34DE6" w:rsidR="17BB72B3" w:rsidRDefault="17BB72B3" w:rsidP="00254A2F">
      <w:pPr>
        <w:pStyle w:val="BodyText"/>
        <w:numPr>
          <w:ilvl w:val="1"/>
          <w:numId w:val="46"/>
        </w:numPr>
        <w:spacing w:after="0" w:line="240" w:lineRule="auto"/>
        <w:ind w:right="79"/>
        <w:rPr>
          <w:sz w:val="22"/>
          <w:szCs w:val="22"/>
        </w:rPr>
      </w:pPr>
      <w:r>
        <w:rPr>
          <w:sz w:val="22"/>
        </w:rPr>
        <w:t>Como o uso do 7-1-7 em tempo real pode ter sido útil na fase inicial de resposta a esse surto?</w:t>
      </w:r>
    </w:p>
    <w:p w14:paraId="5E7484A1" w14:textId="77777777" w:rsidR="00EB4988" w:rsidRPr="00EB4988" w:rsidRDefault="00EB4988" w:rsidP="00EB4988">
      <w:pPr>
        <w:pStyle w:val="BodyText"/>
        <w:numPr>
          <w:ilvl w:val="1"/>
          <w:numId w:val="46"/>
        </w:numPr>
        <w:spacing w:after="0" w:line="240" w:lineRule="auto"/>
        <w:rPr>
          <w:sz w:val="22"/>
          <w:szCs w:val="22"/>
        </w:rPr>
      </w:pPr>
      <w:r>
        <w:rPr>
          <w:sz w:val="22"/>
        </w:rPr>
        <w:t xml:space="preserve">Em quais níveis de governo o 7-1-7 pode ser útil para aplicar neste surto (por exemplo, nível nacional, subnacional, múltiplas áreas subnacionais) e por quê?  </w:t>
      </w:r>
    </w:p>
    <w:p w14:paraId="13B7CDAF" w14:textId="2B6C0D41" w:rsidR="00EB4988" w:rsidRPr="009A528F" w:rsidRDefault="00EB4988" w:rsidP="00EB4988">
      <w:pPr>
        <w:pStyle w:val="BodyText"/>
        <w:numPr>
          <w:ilvl w:val="1"/>
          <w:numId w:val="47"/>
        </w:numPr>
        <w:spacing w:after="0" w:line="240" w:lineRule="auto"/>
        <w:rPr>
          <w:sz w:val="22"/>
          <w:szCs w:val="22"/>
        </w:rPr>
      </w:pPr>
      <w:r>
        <w:rPr>
          <w:sz w:val="22"/>
        </w:rPr>
        <w:t>Como os achados do 7-1-7 sobre esse surto podem ser usados para informar o</w:t>
      </w:r>
      <w:r w:rsidR="00F621F9">
        <w:rPr>
          <w:sz w:val="22"/>
        </w:rPr>
        <w:t> </w:t>
      </w:r>
      <w:r>
        <w:rPr>
          <w:sz w:val="22"/>
        </w:rPr>
        <w:t>planejamento de ações?</w:t>
      </w:r>
    </w:p>
    <w:p w14:paraId="76669698" w14:textId="728E22C2" w:rsidR="00107852" w:rsidRPr="00107852" w:rsidRDefault="5AA16277" w:rsidP="3A46F3E7">
      <w:pPr>
        <w:pStyle w:val="BodyText"/>
        <w:numPr>
          <w:ilvl w:val="0"/>
          <w:numId w:val="46"/>
        </w:numPr>
        <w:spacing w:after="0" w:line="240" w:lineRule="auto"/>
        <w:rPr>
          <w:sz w:val="22"/>
          <w:szCs w:val="22"/>
        </w:rPr>
      </w:pPr>
      <w:r>
        <w:rPr>
          <w:sz w:val="22"/>
        </w:rPr>
        <w:t xml:space="preserve">Usem sua imaginação e/ou experiência para responder se o artigo não tiver informações suficientes. </w:t>
      </w:r>
    </w:p>
    <w:p w14:paraId="2319B1D0" w14:textId="6C27463A" w:rsidR="00107852" w:rsidRPr="00107852" w:rsidRDefault="00EB4988" w:rsidP="00107852">
      <w:pPr>
        <w:pStyle w:val="BodyText"/>
        <w:numPr>
          <w:ilvl w:val="0"/>
          <w:numId w:val="46"/>
        </w:numPr>
        <w:spacing w:line="240" w:lineRule="auto"/>
        <w:rPr>
          <w:sz w:val="22"/>
          <w:szCs w:val="22"/>
        </w:rPr>
      </w:pPr>
      <w:r>
        <w:rPr>
          <w:sz w:val="22"/>
        </w:rPr>
        <w:t xml:space="preserve">Em plenário, </w:t>
      </w:r>
      <w:r>
        <w:rPr>
          <w:b/>
          <w:sz w:val="22"/>
        </w:rPr>
        <w:t xml:space="preserve">resuma </w:t>
      </w:r>
      <w:r>
        <w:rPr>
          <w:sz w:val="22"/>
        </w:rPr>
        <w:t>brevemente o artigo e sua discussão.</w:t>
      </w:r>
    </w:p>
    <w:p w14:paraId="73A03FEC" w14:textId="5822E2B8" w:rsidR="0026325B" w:rsidRPr="009A528F" w:rsidRDefault="00EB4988" w:rsidP="0026325B">
      <w:pPr>
        <w:pStyle w:val="Heading3"/>
      </w:pPr>
      <w:r>
        <w:t xml:space="preserve">Artigo de notícias </w:t>
      </w:r>
    </w:p>
    <w:p w14:paraId="03C80CFF" w14:textId="3EE620FB" w:rsidR="006F57C1" w:rsidRPr="009A528F" w:rsidRDefault="005D14DB" w:rsidP="00EB4988">
      <w:pPr>
        <w:rPr>
          <w:rFonts w:ascii="Arial" w:hAnsi="Arial" w:cs="Arial"/>
          <w:b/>
          <w:bCs/>
          <w:color w:val="3BB041" w:themeColor="accent1"/>
        </w:rPr>
      </w:pPr>
      <w:r>
        <w:rPr>
          <w:rFonts w:ascii="Arial" w:hAnsi="Arial"/>
          <w:b/>
          <w:color w:val="3BB041" w:themeColor="accent1"/>
        </w:rPr>
        <w:t>Autoridades de saúde enfrentam o mistério mortal da ‘Doença X’ no Congo</w:t>
      </w:r>
    </w:p>
    <w:p w14:paraId="1F0B5AB6" w14:textId="212B3499" w:rsidR="00EB4988" w:rsidRPr="002A4FFE" w:rsidRDefault="005D14DB" w:rsidP="009A528F">
      <w:pPr>
        <w:rPr>
          <w:rFonts w:ascii="Arial" w:eastAsiaTheme="minorHAnsi" w:hAnsi="Arial" w:cs="Arial"/>
        </w:rPr>
      </w:pPr>
      <w:r>
        <w:rPr>
          <w:rFonts w:ascii="Arial" w:hAnsi="Arial"/>
        </w:rPr>
        <w:t>The Washington Post | Por Vivian Ho | 6 de dezembro de 2024</w:t>
      </w:r>
    </w:p>
    <w:p w14:paraId="3DAB28B2" w14:textId="77777777" w:rsidR="00EB4988" w:rsidRPr="002A4FFE" w:rsidRDefault="00EB4988" w:rsidP="00EB4988">
      <w:pPr>
        <w:widowControl/>
        <w:adjustRightInd w:val="0"/>
        <w:rPr>
          <w:rFonts w:ascii="Arial" w:eastAsiaTheme="minorHAnsi" w:hAnsi="Arial" w:cs="Arial"/>
          <w:b/>
          <w:bCs/>
        </w:rPr>
      </w:pPr>
    </w:p>
    <w:p w14:paraId="71237ECB" w14:textId="36FFB0D6" w:rsidR="002A4FFE" w:rsidRPr="002A4FFE" w:rsidRDefault="002A4FFE" w:rsidP="509E4F8E">
      <w:pPr>
        <w:widowControl/>
        <w:adjustRightInd w:val="0"/>
        <w:rPr>
          <w:rFonts w:ascii="Arial" w:eastAsiaTheme="minorEastAsia" w:hAnsi="Arial" w:cs="Arial"/>
          <w:i/>
          <w:iCs/>
        </w:rPr>
      </w:pPr>
      <w:r>
        <w:rPr>
          <w:rFonts w:ascii="Arial" w:hAnsi="Arial"/>
          <w:i/>
        </w:rPr>
        <w:t>Uma doença misteriosa semelhante à gripe matou dezenas de pessoas na região sudoeste da República Democrática do Congo, com mulheres e crianças entre as mais afetadas, disseram autoridades de saúde na quinta-feira. Pelo menos 376 casos foram relatados desde 24 de outubro de indivíduos apresentando febre, dores de cabeça e coriza, além de dificuldade para respirar e anemia, disse Jean Kaseya, diretor-geral dos Centros de Controle e Prevenção de Doenças da África, no briefing semanal da agência.</w:t>
      </w:r>
    </w:p>
    <w:p w14:paraId="415E25CC" w14:textId="77777777" w:rsidR="001358BB" w:rsidRDefault="001358BB" w:rsidP="509E4F8E">
      <w:pPr>
        <w:widowControl/>
        <w:adjustRightInd w:val="0"/>
        <w:rPr>
          <w:rFonts w:ascii="Arial" w:eastAsiaTheme="minorEastAsia" w:hAnsi="Arial" w:cs="Arial"/>
          <w:i/>
          <w:iCs/>
        </w:rPr>
      </w:pPr>
    </w:p>
    <w:p w14:paraId="34771B34" w14:textId="20FA01FF" w:rsidR="002A4FFE" w:rsidRPr="002A4FFE" w:rsidRDefault="002A4FFE" w:rsidP="509E4F8E">
      <w:pPr>
        <w:widowControl/>
        <w:adjustRightInd w:val="0"/>
        <w:rPr>
          <w:rFonts w:ascii="Arial" w:eastAsiaTheme="minorEastAsia" w:hAnsi="Arial" w:cs="Arial"/>
          <w:i/>
          <w:iCs/>
        </w:rPr>
      </w:pPr>
      <w:r>
        <w:rPr>
          <w:rFonts w:ascii="Arial" w:hAnsi="Arial"/>
          <w:i/>
        </w:rPr>
        <w:t>As autoridades de saúde começaram a se referir à doença misteriosa como "Doença X". O CDC da África registrou um total de 79 mortes causadas pela doença, enquanto autoridades locais disseram à Reuters que 143 morreram. Os números diferem porque a definição de caso ainda não está clara e alguns casos ainda estão sendo confirmados, disse Margaret Muigai Edwin, diretora de comunicações do CDC da África, em um e-mail ao The Washington Post.</w:t>
      </w:r>
    </w:p>
    <w:p w14:paraId="52E304AD" w14:textId="77777777" w:rsidR="001358BB" w:rsidRDefault="001358BB" w:rsidP="509E4F8E">
      <w:pPr>
        <w:widowControl/>
        <w:adjustRightInd w:val="0"/>
        <w:rPr>
          <w:rFonts w:ascii="Arial" w:eastAsiaTheme="minorEastAsia" w:hAnsi="Arial" w:cs="Arial"/>
          <w:i/>
          <w:iCs/>
        </w:rPr>
      </w:pPr>
    </w:p>
    <w:p w14:paraId="08F42E25" w14:textId="50AD6A67" w:rsidR="002A4FFE" w:rsidRPr="002A4FFE" w:rsidRDefault="002A4FFE" w:rsidP="509E4F8E">
      <w:pPr>
        <w:widowControl/>
        <w:adjustRightInd w:val="0"/>
        <w:rPr>
          <w:rFonts w:ascii="Arial" w:eastAsiaTheme="minorEastAsia" w:hAnsi="Arial" w:cs="Arial"/>
          <w:i/>
          <w:iCs/>
        </w:rPr>
      </w:pPr>
      <w:r>
        <w:rPr>
          <w:rFonts w:ascii="Arial" w:hAnsi="Arial"/>
          <w:i/>
        </w:rPr>
        <w:t>A doença surgiu na zona de saúde de Panzi, disse Kaseya, uma parte rural remota da província de Kwango, ao longo da fronteira com Angola. A faixa etária mais afetada é a de crianças menores de 5</w:t>
      </w:r>
      <w:r w:rsidR="00254A2F">
        <w:rPr>
          <w:rFonts w:ascii="Arial" w:hAnsi="Arial"/>
          <w:i/>
        </w:rPr>
        <w:t> </w:t>
      </w:r>
      <w:r>
        <w:rPr>
          <w:rFonts w:ascii="Arial" w:hAnsi="Arial"/>
          <w:i/>
        </w:rPr>
        <w:t>anos, com 198 casos relatados — mais da metade do total de casos.</w:t>
      </w:r>
    </w:p>
    <w:p w14:paraId="3A56AF09" w14:textId="77777777" w:rsidR="001358BB" w:rsidRDefault="001358BB" w:rsidP="509E4F8E">
      <w:pPr>
        <w:widowControl/>
        <w:adjustRightInd w:val="0"/>
        <w:rPr>
          <w:rFonts w:ascii="Arial" w:eastAsiaTheme="minorEastAsia" w:hAnsi="Arial" w:cs="Arial"/>
          <w:i/>
          <w:iCs/>
        </w:rPr>
      </w:pPr>
    </w:p>
    <w:p w14:paraId="61491998" w14:textId="6F9821D4" w:rsidR="002A4FFE" w:rsidRDefault="002A4FFE" w:rsidP="509E4F8E">
      <w:pPr>
        <w:widowControl/>
        <w:adjustRightInd w:val="0"/>
        <w:rPr>
          <w:rFonts w:ascii="Arial" w:eastAsiaTheme="minorEastAsia" w:hAnsi="Arial" w:cs="Arial"/>
          <w:i/>
          <w:iCs/>
        </w:rPr>
      </w:pPr>
      <w:r>
        <w:rPr>
          <w:rFonts w:ascii="Arial" w:hAnsi="Arial"/>
          <w:i/>
        </w:rPr>
        <w:t>A desnutrição, da qual 40% da região sofre, pode ter desempenhado um papel em tornar os indivíduos infectados mais vulneráveis à doença, disse Dieudonné Mwamba, diretor-geral do Instituto Nacional de Saúde Pública do Congo, no briefing.</w:t>
      </w:r>
    </w:p>
    <w:p w14:paraId="6AB75EB4" w14:textId="77777777" w:rsidR="001358BB" w:rsidRPr="002A4FFE" w:rsidRDefault="001358BB" w:rsidP="509E4F8E">
      <w:pPr>
        <w:widowControl/>
        <w:adjustRightInd w:val="0"/>
        <w:rPr>
          <w:rFonts w:ascii="Arial" w:eastAsiaTheme="minorEastAsia" w:hAnsi="Arial" w:cs="Arial"/>
          <w:i/>
          <w:iCs/>
        </w:rPr>
      </w:pPr>
    </w:p>
    <w:p w14:paraId="4C67D4DA" w14:textId="1D9A6945" w:rsidR="002A4FFE" w:rsidRPr="002A4FFE" w:rsidRDefault="002A4FFE" w:rsidP="509E4F8E">
      <w:pPr>
        <w:widowControl/>
        <w:adjustRightInd w:val="0"/>
        <w:rPr>
          <w:rFonts w:ascii="Arial" w:eastAsiaTheme="minorEastAsia" w:hAnsi="Arial" w:cs="Arial"/>
          <w:i/>
          <w:iCs/>
        </w:rPr>
      </w:pPr>
      <w:r>
        <w:rPr>
          <w:rFonts w:ascii="Arial" w:hAnsi="Arial"/>
          <w:i/>
        </w:rPr>
        <w:t>Uma falha na comunicação também pode ter contribuído para a disseminação, disse Kaseya. O</w:t>
      </w:r>
      <w:r w:rsidR="00254A2F">
        <w:rPr>
          <w:rFonts w:ascii="Arial" w:hAnsi="Arial"/>
          <w:i/>
        </w:rPr>
        <w:t> </w:t>
      </w:r>
      <w:r>
        <w:rPr>
          <w:rFonts w:ascii="Arial" w:hAnsi="Arial"/>
          <w:i/>
        </w:rPr>
        <w:t>primeiro caso foi relatado em 24 de outubro, mas somente no domingo as autoridades notificaram o governo nacional. “Isso significa que tivemos um atraso de quase cinco a seis semanas”, disse Kaseya. “Em cinco a seis semanas, muitas coisas podem acontecer.”</w:t>
      </w:r>
    </w:p>
    <w:p w14:paraId="465D99F8" w14:textId="77777777" w:rsidR="002A4FFE" w:rsidRPr="002A4FFE" w:rsidRDefault="002A4FFE" w:rsidP="509E4F8E">
      <w:pPr>
        <w:widowControl/>
        <w:adjustRightInd w:val="0"/>
        <w:rPr>
          <w:rFonts w:ascii="Arial" w:eastAsiaTheme="minorEastAsia" w:hAnsi="Arial" w:cs="Arial"/>
          <w:i/>
          <w:iCs/>
        </w:rPr>
      </w:pPr>
    </w:p>
    <w:p w14:paraId="0FE892B8" w14:textId="3B29AD7D" w:rsidR="002A4FFE" w:rsidRPr="002A4FFE" w:rsidRDefault="002A4FFE" w:rsidP="509E4F8E">
      <w:pPr>
        <w:widowControl/>
        <w:adjustRightInd w:val="0"/>
        <w:rPr>
          <w:rFonts w:ascii="Arial" w:eastAsiaTheme="minorEastAsia" w:hAnsi="Arial" w:cs="Arial"/>
          <w:i/>
          <w:iCs/>
        </w:rPr>
      </w:pPr>
      <w:r>
        <w:rPr>
          <w:rFonts w:ascii="Arial" w:hAnsi="Arial"/>
          <w:i/>
        </w:rPr>
        <w:t>Uma equipe de epidemiologistas, especialistas de laboratório e trabalhadores de prevenção e</w:t>
      </w:r>
      <w:r w:rsidR="003E39DC">
        <w:rPr>
          <w:rFonts w:ascii="Arial" w:hAnsi="Arial"/>
          <w:i/>
        </w:rPr>
        <w:t> </w:t>
      </w:r>
      <w:r>
        <w:rPr>
          <w:rFonts w:ascii="Arial" w:hAnsi="Arial"/>
          <w:i/>
        </w:rPr>
        <w:t xml:space="preserve">controle de infecções do CDC da África está agora na província de Kwango na esperança de identificar a doença, disse Kaseya. As autoridades estão pedindo às pessoas que permaneçam calmas e vigilantes e que evitem a propagação da doença adotando boas práticas de higiene </w:t>
      </w:r>
      <w:r>
        <w:rPr>
          <w:rFonts w:ascii="Arial" w:hAnsi="Arial"/>
          <w:i/>
        </w:rPr>
        <w:lastRenderedPageBreak/>
        <w:t>e</w:t>
      </w:r>
      <w:r w:rsidR="003E39DC">
        <w:rPr>
          <w:rFonts w:ascii="Arial" w:hAnsi="Arial"/>
          <w:i/>
        </w:rPr>
        <w:t> </w:t>
      </w:r>
      <w:r>
        <w:rPr>
          <w:rFonts w:ascii="Arial" w:hAnsi="Arial"/>
          <w:i/>
        </w:rPr>
        <w:t>relatando quaisquer casos suspeitos às autoridades de saúde, além de evitar aglomerações e manusear restos mortais de pessoas falecidas.</w:t>
      </w:r>
    </w:p>
    <w:p w14:paraId="6851453A" w14:textId="77777777" w:rsidR="002A4FFE" w:rsidRPr="002A4FFE" w:rsidRDefault="002A4FFE" w:rsidP="509E4F8E">
      <w:pPr>
        <w:widowControl/>
        <w:adjustRightInd w:val="0"/>
        <w:rPr>
          <w:rFonts w:ascii="Arial" w:eastAsiaTheme="minorEastAsia" w:hAnsi="Arial" w:cs="Arial"/>
          <w:i/>
          <w:iCs/>
        </w:rPr>
      </w:pPr>
    </w:p>
    <w:p w14:paraId="10D9BE9B" w14:textId="77777777" w:rsidR="002A4FFE" w:rsidRPr="002A4FFE" w:rsidRDefault="002A4FFE" w:rsidP="509E4F8E">
      <w:pPr>
        <w:widowControl/>
        <w:adjustRightInd w:val="0"/>
        <w:rPr>
          <w:rFonts w:ascii="Arial" w:eastAsiaTheme="minorEastAsia" w:hAnsi="Arial" w:cs="Arial"/>
          <w:i/>
          <w:iCs/>
        </w:rPr>
      </w:pPr>
      <w:r>
        <w:rPr>
          <w:rFonts w:ascii="Arial" w:hAnsi="Arial"/>
          <w:i/>
        </w:rPr>
        <w:t>A Organização Mundial da Saúde enviará profissionais médicos e suprimentos para ajudar no tratamento da doença, bem como na sua identificação, disse a organização em uma declaração fornecida ao The Washington Post. Autoridades da OMS alertaram contra chamar a doença de "não identificada", aconselhando, em vez disso, descrevê-la como "não diagnosticada", observando que a natureza remota da região — bem como a falta de serviços laboratoriais — pode significar que o que está infectando as pessoas pode ser um patógeno existente. Segundo a OMS, o conflito e a atual estação chuvosa dificultaram o acesso à área.</w:t>
      </w:r>
    </w:p>
    <w:p w14:paraId="0C71EF71" w14:textId="77777777" w:rsidR="002A4FFE" w:rsidRPr="002A4FFE" w:rsidRDefault="002A4FFE" w:rsidP="509E4F8E">
      <w:pPr>
        <w:widowControl/>
        <w:adjustRightInd w:val="0"/>
        <w:rPr>
          <w:rFonts w:ascii="Arial" w:eastAsiaTheme="minorEastAsia" w:hAnsi="Arial" w:cs="Arial"/>
          <w:i/>
          <w:iCs/>
        </w:rPr>
      </w:pPr>
    </w:p>
    <w:p w14:paraId="09FB7F32" w14:textId="210C0E81" w:rsidR="002A4FFE" w:rsidRPr="002A4FFE" w:rsidRDefault="002A4FFE" w:rsidP="509E4F8E">
      <w:pPr>
        <w:widowControl/>
        <w:adjustRightInd w:val="0"/>
        <w:rPr>
          <w:rFonts w:ascii="Arial" w:eastAsiaTheme="minorEastAsia" w:hAnsi="Arial" w:cs="Arial"/>
          <w:i/>
          <w:iCs/>
        </w:rPr>
      </w:pPr>
      <w:r>
        <w:rPr>
          <w:rFonts w:ascii="Arial" w:hAnsi="Arial"/>
          <w:i/>
        </w:rPr>
        <w:t>Profissionais médicos também farão testes para gripe — a temporada de gripe é o pico na região, disse a OMS — assim como para coronavírus, malária e sarampo, caso a doença desconhecida possa ser uma série de doenças conhecidas que afetam a área.</w:t>
      </w:r>
    </w:p>
    <w:p w14:paraId="104B5D09" w14:textId="77777777" w:rsidR="002A4FFE" w:rsidRPr="002A4FFE" w:rsidRDefault="002A4FFE" w:rsidP="509E4F8E">
      <w:pPr>
        <w:widowControl/>
        <w:adjustRightInd w:val="0"/>
        <w:rPr>
          <w:rFonts w:ascii="Arial" w:eastAsiaTheme="minorEastAsia" w:hAnsi="Arial" w:cs="Arial"/>
          <w:i/>
          <w:iCs/>
        </w:rPr>
      </w:pPr>
    </w:p>
    <w:p w14:paraId="363CDAC4" w14:textId="162869E5" w:rsidR="002A4FFE" w:rsidRPr="002A4FFE" w:rsidRDefault="002A4FFE" w:rsidP="509E4F8E">
      <w:pPr>
        <w:widowControl/>
        <w:adjustRightInd w:val="0"/>
        <w:rPr>
          <w:rFonts w:ascii="Arial" w:eastAsiaTheme="minorEastAsia" w:hAnsi="Arial" w:cs="Arial"/>
          <w:i/>
          <w:iCs/>
        </w:rPr>
      </w:pPr>
      <w:r>
        <w:rPr>
          <w:rFonts w:ascii="Arial" w:hAnsi="Arial"/>
          <w:i/>
        </w:rPr>
        <w:t>A Doença X está atingindo a República Democrática do Congo enquanto o país luta para controlar o</w:t>
      </w:r>
      <w:r w:rsidR="006C28D8">
        <w:rPr>
          <w:rFonts w:ascii="Arial" w:hAnsi="Arial"/>
          <w:i/>
        </w:rPr>
        <w:t> </w:t>
      </w:r>
      <w:r>
        <w:rPr>
          <w:rFonts w:ascii="Arial" w:hAnsi="Arial"/>
          <w:i/>
        </w:rPr>
        <w:t>aumento do MPOX, com quase 48.000 casos e 1.200 mortes relatadas, de acordo com o CDC da África. A varíola, uma doença infecciosa semelhante à gripe que pode causar erupções cutâneas dolorosas, se espalhou para 20 países diferentes desde janeiro, disse o CDC da África.</w:t>
      </w:r>
    </w:p>
    <w:p w14:paraId="1328222D" w14:textId="414381BF" w:rsidR="003518DB" w:rsidRPr="00695ED2" w:rsidRDefault="003518DB" w:rsidP="4A0609A1">
      <w:pPr>
        <w:rPr>
          <w:rFonts w:ascii="Arial" w:hAnsi="Arial" w:cs="Arial"/>
          <w:i/>
          <w:iCs/>
        </w:rPr>
      </w:pPr>
    </w:p>
    <w:p w14:paraId="3288444E" w14:textId="5FB20D62" w:rsidR="4A0609A1" w:rsidRDefault="4A0609A1" w:rsidP="4A0609A1">
      <w:pPr>
        <w:rPr>
          <w:rFonts w:ascii="Arial" w:hAnsi="Arial" w:cs="Arial"/>
          <w:i/>
          <w:iCs/>
        </w:rPr>
      </w:pPr>
    </w:p>
    <w:p w14:paraId="1294BB7B" w14:textId="28788420" w:rsidR="5D8625D4" w:rsidRDefault="5D8625D4" w:rsidP="509E4F8E">
      <w:pPr>
        <w:rPr>
          <w:rFonts w:ascii="Arial" w:hAnsi="Arial" w:cs="Arial"/>
        </w:rPr>
      </w:pPr>
      <w:r>
        <w:rPr>
          <w:rFonts w:ascii="Arial" w:hAnsi="Arial"/>
        </w:rPr>
        <w:t xml:space="preserve">O artigo original pode ser acessado em: </w:t>
      </w:r>
      <w:hyperlink r:id="rId11">
        <w:r>
          <w:rPr>
            <w:rStyle w:val="Hyperlink"/>
            <w:rFonts w:ascii="Arial" w:hAnsi="Arial"/>
          </w:rPr>
          <w:t>https://www.washingtonpost.com/world/2024/12/06/congo-mystery-flu-disease-x-illness/</w:t>
        </w:r>
      </w:hyperlink>
      <w:r>
        <w:rPr>
          <w:rFonts w:ascii="Arial" w:hAnsi="Arial"/>
        </w:rPr>
        <w:t xml:space="preserve"> </w:t>
      </w:r>
    </w:p>
    <w:sectPr w:rsidR="5D8625D4" w:rsidSect="0021781B">
      <w:headerReference w:type="default" r:id="rId12"/>
      <w:footerReference w:type="default" r:id="rId13"/>
      <w:headerReference w:type="first" r:id="rId14"/>
      <w:footerReference w:type="first" r:id="rId15"/>
      <w:pgSz w:w="11910" w:h="16840"/>
      <w:pgMar w:top="1575" w:right="960" w:bottom="600" w:left="1090" w:header="690" w:footer="40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06E70" w14:textId="77777777" w:rsidR="00590742" w:rsidRDefault="00590742">
      <w:r>
        <w:separator/>
      </w:r>
    </w:p>
  </w:endnote>
  <w:endnote w:type="continuationSeparator" w:id="0">
    <w:p w14:paraId="2D47F6F4" w14:textId="77777777" w:rsidR="00590742" w:rsidRDefault="00590742">
      <w:r>
        <w:continuationSeparator/>
      </w:r>
    </w:p>
  </w:endnote>
  <w:endnote w:type="continuationNotice" w:id="1">
    <w:p w14:paraId="04F381A7" w14:textId="77777777" w:rsidR="00590742" w:rsidRDefault="005907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ublicSans-Thin">
    <w:altName w:val="Calibri"/>
    <w:panose1 w:val="00000000000000000000"/>
    <w:charset w:val="4D"/>
    <w:family w:val="auto"/>
    <w:notTrueType/>
    <w:pitch w:val="variable"/>
    <w:sig w:usb0="A00000FF" w:usb1="4000205B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rlowCondensed-SemiBold">
    <w:altName w:val="Calibri"/>
    <w:charset w:val="4D"/>
    <w:family w:val="auto"/>
    <w:pitch w:val="variable"/>
    <w:sig w:usb0="20000007" w:usb1="00000000" w:usb2="00000000" w:usb3="00000000" w:csb0="0000019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414E8" w14:textId="3C749E49" w:rsidR="3A46F3E7" w:rsidRDefault="3A46F3E7" w:rsidP="3A46F3E7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254A2F">
      <w:rPr>
        <w:noProof/>
      </w:rPr>
      <w:t>2</w:t>
    </w:r>
    <w:r>
      <w:fldChar w:fldCharType="end"/>
    </w:r>
  </w:p>
  <w:p w14:paraId="7BA6D3C5" w14:textId="47CAD7DF" w:rsidR="008F1ABC" w:rsidRDefault="00433B5C" w:rsidP="00433B5C">
    <w:pPr>
      <w:pStyle w:val="BodyText"/>
      <w:tabs>
        <w:tab w:val="right" w:pos="9414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C7CE8" w14:textId="5765B7CF" w:rsidR="007416C9" w:rsidRPr="0033349A" w:rsidRDefault="007416C9" w:rsidP="007416C9">
    <w:pPr>
      <w:pStyle w:val="Footer"/>
      <w:jc w:val="right"/>
      <w:rPr>
        <w:sz w:val="13"/>
        <w:szCs w:val="13"/>
      </w:rPr>
    </w:pPr>
    <w:r>
      <w:rPr>
        <w:sz w:val="13"/>
      </w:rPr>
      <w:t>Secretaria do Programa</w:t>
    </w:r>
  </w:p>
  <w:p w14:paraId="39C8CB47" w14:textId="3B6A214E" w:rsidR="007416C9" w:rsidRDefault="007416C9" w:rsidP="007416C9">
    <w:pPr>
      <w:pStyle w:val="Footer"/>
      <w:jc w:val="right"/>
    </w:pPr>
    <w:r>
      <w:rPr>
        <w:noProof/>
      </w:rPr>
      <w:drawing>
        <wp:inline distT="0" distB="0" distL="0" distR="0" wp14:anchorId="68891F04" wp14:editId="5946126D">
          <wp:extent cx="731075" cy="255040"/>
          <wp:effectExtent l="0" t="0" r="0" b="0"/>
          <wp:docPr id="3" name="Picture 3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&#10;&#10;Description automatically generated with medium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181" t="21283" r="11910" b="15686"/>
                  <a:stretch/>
                </pic:blipFill>
                <pic:spPr bwMode="auto">
                  <a:xfrm>
                    <a:off x="0" y="0"/>
                    <a:ext cx="834408" cy="29108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D88D1" w14:textId="77777777" w:rsidR="00590742" w:rsidRPr="00086F3A" w:rsidRDefault="00590742" w:rsidP="0055419F">
      <w:pPr>
        <w:tabs>
          <w:tab w:val="left" w:pos="1980"/>
        </w:tabs>
        <w:rPr>
          <w:color w:val="98BAD1" w:themeColor="background2" w:themeShade="BF"/>
        </w:rPr>
      </w:pPr>
      <w:r w:rsidRPr="00086F3A">
        <w:rPr>
          <w:rFonts w:ascii="Symbol" w:eastAsia="Symbol" w:hAnsi="Symbol" w:cs="Symbol"/>
          <w:color w:val="98BAD1" w:themeColor="background2" w:themeShade="BF"/>
        </w:rPr>
        <w:t>¾¾¾¾</w:t>
      </w:r>
    </w:p>
  </w:footnote>
  <w:footnote w:type="continuationSeparator" w:id="0">
    <w:p w14:paraId="07AA2928" w14:textId="77777777" w:rsidR="00590742" w:rsidRDefault="00590742">
      <w:r>
        <w:continuationSeparator/>
      </w:r>
    </w:p>
  </w:footnote>
  <w:footnote w:type="continuationNotice" w:id="1">
    <w:p w14:paraId="73201986" w14:textId="77777777" w:rsidR="00590742" w:rsidRDefault="005907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F032" w14:textId="6EFA990A" w:rsidR="00F27AC5" w:rsidRPr="00415E72" w:rsidRDefault="00EB4988" w:rsidP="009948C7">
    <w:pPr>
      <w:spacing w:before="20"/>
      <w:rPr>
        <w:rFonts w:ascii="Arial" w:hAnsi="Arial" w:cs="Arial"/>
        <w:b/>
        <w:color w:val="3BB041" w:themeColor="accent1"/>
        <w:sz w:val="15"/>
        <w:szCs w:val="15"/>
      </w:rPr>
    </w:pPr>
    <w:r>
      <w:rPr>
        <w:rFonts w:ascii="Arial" w:hAnsi="Arial"/>
        <w:b/>
        <w:color w:val="3BB041" w:themeColor="accent1"/>
        <w:sz w:val="15"/>
      </w:rPr>
      <w:t>Atividade: 7-1-7 e surtos no noticiário</w:t>
    </w:r>
  </w:p>
  <w:p w14:paraId="7287AC93" w14:textId="59F48687" w:rsidR="005E70AC" w:rsidRPr="00276714" w:rsidRDefault="005E70AC" w:rsidP="009948C7">
    <w:pPr>
      <w:spacing w:before="20"/>
      <w:rPr>
        <w:b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4D9BE17" wp14:editId="63577AB6">
              <wp:simplePos x="0" y="0"/>
              <wp:positionH relativeFrom="margin">
                <wp:posOffset>0</wp:posOffset>
              </wp:positionH>
              <wp:positionV relativeFrom="page">
                <wp:posOffset>697067</wp:posOffset>
              </wp:positionV>
              <wp:extent cx="6400800" cy="0"/>
              <wp:effectExtent l="0" t="0" r="12700" b="12700"/>
              <wp:wrapNone/>
              <wp:docPr id="7" name="Lin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CBEC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 xmlns:a14="http://schemas.microsoft.com/office/drawing/2010/main">
          <w:pict w14:anchorId="08798122">
            <v:line id="Line 25" style="position:absolute;z-index:-251567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spid="_x0000_s1026" strokecolor="#bcbec0" strokeweight=".5pt" from="0,54.9pt" to="7in,54.9pt" w14:anchorId="72E2FAF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">
              <o:lock v:ext="edit" shapetype="f"/>
              <w10:wrap anchorx="margin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69BB5" w14:textId="54065BA1" w:rsidR="0021781B" w:rsidRPr="00022177" w:rsidRDefault="002C4E83" w:rsidP="0021781B">
    <w:pPr>
      <w:pStyle w:val="Header"/>
      <w:tabs>
        <w:tab w:val="clear" w:pos="9810"/>
        <w:tab w:val="right" w:pos="9860"/>
      </w:tabs>
      <w:rPr>
        <w:rStyle w:val="Heading7Char"/>
      </w:rPr>
    </w:pPr>
    <w:r>
      <w:rPr>
        <w:noProof/>
      </w:rPr>
      <w:drawing>
        <wp:inline distT="0" distB="0" distL="0" distR="0" wp14:anchorId="0EC37BB9" wp14:editId="5A3FBD55">
          <wp:extent cx="1778977" cy="287373"/>
          <wp:effectExtent l="0" t="0" r="0" b="5080"/>
          <wp:docPr id="2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977" cy="287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hyperlink r:id="rId2" w:history="1">
      <w:r>
        <w:rPr>
          <w:rStyle w:val="Heading7Char"/>
        </w:rPr>
        <w:t>717alliance.org</w:t>
      </w:r>
    </w:hyperlink>
  </w:p>
  <w:p w14:paraId="16CD7015" w14:textId="6251A32E" w:rsidR="000511FA" w:rsidRDefault="000511FA" w:rsidP="0021781B">
    <w:pPr>
      <w:pStyle w:val="Header"/>
      <w:tabs>
        <w:tab w:val="clear" w:pos="9810"/>
        <w:tab w:val="right" w:pos="9860"/>
      </w:tabs>
      <w:rPr>
        <w:b/>
        <w:bCs/>
      </w:rPr>
    </w:pPr>
  </w:p>
  <w:p w14:paraId="70EDF579" w14:textId="35E007C4" w:rsidR="000511FA" w:rsidRDefault="000511FA" w:rsidP="0021781B">
    <w:pPr>
      <w:pStyle w:val="Header"/>
      <w:tabs>
        <w:tab w:val="clear" w:pos="9810"/>
        <w:tab w:val="right" w:pos="986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E96BF18" wp14:editId="652518AF">
              <wp:simplePos x="0" y="0"/>
              <wp:positionH relativeFrom="column">
                <wp:posOffset>-388</wp:posOffset>
              </wp:positionH>
              <wp:positionV relativeFrom="paragraph">
                <wp:posOffset>40944</wp:posOffset>
              </wp:positionV>
              <wp:extent cx="6257677" cy="0"/>
              <wp:effectExtent l="0" t="0" r="16510" b="127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677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 xmlns:a="http://schemas.openxmlformats.org/drawingml/2006/main" xmlns:pic="http://schemas.openxmlformats.org/drawingml/2006/picture" xmlns:a14="http://schemas.microsoft.com/office/drawing/2010/main">
          <w:pict w14:anchorId="080F5F18">
            <v:line id="Straight Connector 5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8d8d8 [2732]" strokeweight="1pt" from="-.05pt,3.2pt" to="492.7pt,3.2pt" w14:anchorId="42D7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">
              <v:stroke joinstyle="miter"/>
            </v:line>
          </w:pict>
        </mc:Fallback>
      </mc:AlternateContent>
    </w:r>
  </w:p>
  <w:p w14:paraId="7C5BBC8A" w14:textId="42BDA770" w:rsidR="0021781B" w:rsidRDefault="0021781B" w:rsidP="0021781B">
    <w:pPr>
      <w:pStyle w:val="Header"/>
      <w:tabs>
        <w:tab w:val="clear" w:pos="4680"/>
        <w:tab w:val="clear" w:pos="9810"/>
        <w:tab w:val="left" w:pos="803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841"/>
    <w:multiLevelType w:val="hybridMultilevel"/>
    <w:tmpl w:val="F0DCEF28"/>
    <w:lvl w:ilvl="0" w:tplc="6C50B00E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9F3650D2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11D09D98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510A4D4E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217C0F62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97AE7676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F42E51B8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8D4AD52C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B1CA1D90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1" w15:restartNumberingAfterBreak="0">
    <w:nsid w:val="01AC43F8"/>
    <w:multiLevelType w:val="hybridMultilevel"/>
    <w:tmpl w:val="9E407362"/>
    <w:lvl w:ilvl="0" w:tplc="E9DEA468">
      <w:start w:val="1"/>
      <w:numFmt w:val="upperLetter"/>
      <w:lvlText w:val="%1)"/>
      <w:lvlJc w:val="left"/>
      <w:pPr>
        <w:ind w:left="868" w:hanging="249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spacing w:val="-1"/>
        <w:w w:val="97"/>
        <w:sz w:val="20"/>
        <w:szCs w:val="20"/>
        <w:lang w:val="en-US" w:eastAsia="en-US" w:bidi="ar-SA"/>
      </w:rPr>
    </w:lvl>
    <w:lvl w:ilvl="1" w:tplc="BAE225FA">
      <w:numFmt w:val="bullet"/>
      <w:lvlText w:val="•"/>
      <w:lvlJc w:val="left"/>
      <w:pPr>
        <w:ind w:left="1822" w:hanging="249"/>
      </w:pPr>
      <w:rPr>
        <w:rFonts w:hint="default"/>
        <w:lang w:val="en-US" w:eastAsia="en-US" w:bidi="ar-SA"/>
      </w:rPr>
    </w:lvl>
    <w:lvl w:ilvl="2" w:tplc="3864D64C">
      <w:numFmt w:val="bullet"/>
      <w:lvlText w:val="•"/>
      <w:lvlJc w:val="left"/>
      <w:pPr>
        <w:ind w:left="2785" w:hanging="249"/>
      </w:pPr>
      <w:rPr>
        <w:rFonts w:hint="default"/>
        <w:lang w:val="en-US" w:eastAsia="en-US" w:bidi="ar-SA"/>
      </w:rPr>
    </w:lvl>
    <w:lvl w:ilvl="3" w:tplc="A332436E">
      <w:numFmt w:val="bullet"/>
      <w:lvlText w:val="•"/>
      <w:lvlJc w:val="left"/>
      <w:pPr>
        <w:ind w:left="3747" w:hanging="249"/>
      </w:pPr>
      <w:rPr>
        <w:rFonts w:hint="default"/>
        <w:lang w:val="en-US" w:eastAsia="en-US" w:bidi="ar-SA"/>
      </w:rPr>
    </w:lvl>
    <w:lvl w:ilvl="4" w:tplc="34423A38">
      <w:numFmt w:val="bullet"/>
      <w:lvlText w:val="•"/>
      <w:lvlJc w:val="left"/>
      <w:pPr>
        <w:ind w:left="4710" w:hanging="249"/>
      </w:pPr>
      <w:rPr>
        <w:rFonts w:hint="default"/>
        <w:lang w:val="en-US" w:eastAsia="en-US" w:bidi="ar-SA"/>
      </w:rPr>
    </w:lvl>
    <w:lvl w:ilvl="5" w:tplc="EE2C9E04">
      <w:numFmt w:val="bullet"/>
      <w:lvlText w:val="•"/>
      <w:lvlJc w:val="left"/>
      <w:pPr>
        <w:ind w:left="5672" w:hanging="249"/>
      </w:pPr>
      <w:rPr>
        <w:rFonts w:hint="default"/>
        <w:lang w:val="en-US" w:eastAsia="en-US" w:bidi="ar-SA"/>
      </w:rPr>
    </w:lvl>
    <w:lvl w:ilvl="6" w:tplc="8F041C34">
      <w:numFmt w:val="bullet"/>
      <w:lvlText w:val="•"/>
      <w:lvlJc w:val="left"/>
      <w:pPr>
        <w:ind w:left="6635" w:hanging="249"/>
      </w:pPr>
      <w:rPr>
        <w:rFonts w:hint="default"/>
        <w:lang w:val="en-US" w:eastAsia="en-US" w:bidi="ar-SA"/>
      </w:rPr>
    </w:lvl>
    <w:lvl w:ilvl="7" w:tplc="3E280B9A">
      <w:numFmt w:val="bullet"/>
      <w:lvlText w:val="•"/>
      <w:lvlJc w:val="left"/>
      <w:pPr>
        <w:ind w:left="7597" w:hanging="249"/>
      </w:pPr>
      <w:rPr>
        <w:rFonts w:hint="default"/>
        <w:lang w:val="en-US" w:eastAsia="en-US" w:bidi="ar-SA"/>
      </w:rPr>
    </w:lvl>
    <w:lvl w:ilvl="8" w:tplc="71AE9828">
      <w:numFmt w:val="bullet"/>
      <w:lvlText w:val="•"/>
      <w:lvlJc w:val="left"/>
      <w:pPr>
        <w:ind w:left="8560" w:hanging="249"/>
      </w:pPr>
      <w:rPr>
        <w:rFonts w:hint="default"/>
        <w:lang w:val="en-US" w:eastAsia="en-US" w:bidi="ar-SA"/>
      </w:rPr>
    </w:lvl>
  </w:abstractNum>
  <w:abstractNum w:abstractNumId="2" w15:restartNumberingAfterBreak="0">
    <w:nsid w:val="05177F30"/>
    <w:multiLevelType w:val="hybridMultilevel"/>
    <w:tmpl w:val="964EA4A8"/>
    <w:lvl w:ilvl="0" w:tplc="569057C8">
      <w:start w:val="1"/>
      <w:numFmt w:val="decimal"/>
      <w:pStyle w:val="BoxChartNumberParagraph"/>
      <w:lvlText w:val="%1."/>
      <w:lvlJc w:val="left"/>
      <w:pPr>
        <w:ind w:left="475" w:hanging="259"/>
      </w:pPr>
      <w:rPr>
        <w:rFonts w:ascii="Arial" w:hAnsi="Arial" w:hint="default"/>
        <w:b w:val="0"/>
        <w:i w:val="0"/>
        <w:color w:val="6577BA"/>
        <w:sz w:val="1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108FF"/>
    <w:multiLevelType w:val="hybridMultilevel"/>
    <w:tmpl w:val="AAEA5614"/>
    <w:lvl w:ilvl="0" w:tplc="CC04674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71D45E9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1D2D9C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4A86587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9190C4E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88EC2F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CAACE9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279289C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D2852B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1D4C02"/>
    <w:multiLevelType w:val="hybridMultilevel"/>
    <w:tmpl w:val="6B78369E"/>
    <w:lvl w:ilvl="0" w:tplc="A84A98CC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3B546366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CB6801F0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BA225124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34DEAD10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D7544930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33E09F3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A230A30A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4A7E434E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5" w15:restartNumberingAfterBreak="0">
    <w:nsid w:val="1A490FE0"/>
    <w:multiLevelType w:val="hybridMultilevel"/>
    <w:tmpl w:val="55C28648"/>
    <w:lvl w:ilvl="0" w:tplc="072EE542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90A6A8C0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478A0A5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0E0AD830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2342FF54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DDC4710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83AC0422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DACA03EE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231EBF36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6" w15:restartNumberingAfterBreak="0">
    <w:nsid w:val="1C29038D"/>
    <w:multiLevelType w:val="multilevel"/>
    <w:tmpl w:val="6A70CC6A"/>
    <w:styleLink w:val="CurrentList1"/>
    <w:lvl w:ilvl="0">
      <w:numFmt w:val="bullet"/>
      <w:lvlText w:val="•"/>
      <w:lvlJc w:val="left"/>
      <w:pPr>
        <w:ind w:left="1070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7" w15:restartNumberingAfterBreak="0">
    <w:nsid w:val="23133896"/>
    <w:multiLevelType w:val="hybridMultilevel"/>
    <w:tmpl w:val="1C3207BA"/>
    <w:lvl w:ilvl="0" w:tplc="C95696D6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19FADA6C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0FA21AF2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00BCAEB0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26B8E204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6E16C810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9C82C37E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474EDA4E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8D9E5982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8" w15:restartNumberingAfterBreak="0">
    <w:nsid w:val="280872BB"/>
    <w:multiLevelType w:val="hybridMultilevel"/>
    <w:tmpl w:val="EFB828B8"/>
    <w:lvl w:ilvl="0" w:tplc="8F1A3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E57058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41691"/>
    <w:multiLevelType w:val="hybridMultilevel"/>
    <w:tmpl w:val="C38446D8"/>
    <w:lvl w:ilvl="0" w:tplc="34A889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A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CED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208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5C31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468B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988F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F88F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A218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9E32EEA"/>
    <w:multiLevelType w:val="hybridMultilevel"/>
    <w:tmpl w:val="0426897E"/>
    <w:lvl w:ilvl="0" w:tplc="1C88CCF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48CC43BA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C75EDECA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AB7A15D4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B12C95C6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7000500C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592EAD24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CC4ACE0E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6D38967C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11" w15:restartNumberingAfterBreak="0">
    <w:nsid w:val="2F755923"/>
    <w:multiLevelType w:val="hybridMultilevel"/>
    <w:tmpl w:val="C60E9568"/>
    <w:lvl w:ilvl="0" w:tplc="29420DB2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D8888528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CC90635C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428452FA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C8505008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A452683E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729C24FA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FE42B422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0D304410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12" w15:restartNumberingAfterBreak="0">
    <w:nsid w:val="2FBE5950"/>
    <w:multiLevelType w:val="hybridMultilevel"/>
    <w:tmpl w:val="20BAEF4A"/>
    <w:lvl w:ilvl="0" w:tplc="847AA34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F6EEBFD6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05001D64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D83AD806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DE54FAD8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CB7276F4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E7A677C0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A262FE62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8056F35E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13" w15:restartNumberingAfterBreak="0">
    <w:nsid w:val="3068546E"/>
    <w:multiLevelType w:val="hybridMultilevel"/>
    <w:tmpl w:val="6BA2C442"/>
    <w:lvl w:ilvl="0" w:tplc="ACF0FCF0">
      <w:numFmt w:val="bullet"/>
      <w:lvlText w:val="•"/>
      <w:lvlJc w:val="left"/>
      <w:pPr>
        <w:ind w:left="686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150A78A4">
      <w:numFmt w:val="bullet"/>
      <w:lvlText w:val="•"/>
      <w:lvlJc w:val="left"/>
      <w:pPr>
        <w:ind w:left="1070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2" w:tplc="AF443702">
      <w:numFmt w:val="bullet"/>
      <w:lvlText w:val="•"/>
      <w:lvlJc w:val="left"/>
      <w:pPr>
        <w:ind w:left="962" w:hanging="181"/>
      </w:pPr>
      <w:rPr>
        <w:rFonts w:hint="default"/>
        <w:lang w:val="en-US" w:eastAsia="en-US" w:bidi="ar-SA"/>
      </w:rPr>
    </w:lvl>
    <w:lvl w:ilvl="3" w:tplc="B77A626A">
      <w:numFmt w:val="bullet"/>
      <w:lvlText w:val="•"/>
      <w:lvlJc w:val="left"/>
      <w:pPr>
        <w:ind w:left="844" w:hanging="181"/>
      </w:pPr>
      <w:rPr>
        <w:rFonts w:hint="default"/>
        <w:lang w:val="en-US" w:eastAsia="en-US" w:bidi="ar-SA"/>
      </w:rPr>
    </w:lvl>
    <w:lvl w:ilvl="4" w:tplc="13006D24">
      <w:numFmt w:val="bullet"/>
      <w:lvlText w:val="•"/>
      <w:lvlJc w:val="left"/>
      <w:pPr>
        <w:ind w:left="726" w:hanging="181"/>
      </w:pPr>
      <w:rPr>
        <w:rFonts w:hint="default"/>
        <w:lang w:val="en-US" w:eastAsia="en-US" w:bidi="ar-SA"/>
      </w:rPr>
    </w:lvl>
    <w:lvl w:ilvl="5" w:tplc="9C481B6A">
      <w:numFmt w:val="bullet"/>
      <w:lvlText w:val="•"/>
      <w:lvlJc w:val="left"/>
      <w:pPr>
        <w:ind w:left="608" w:hanging="181"/>
      </w:pPr>
      <w:rPr>
        <w:rFonts w:hint="default"/>
        <w:lang w:val="en-US" w:eastAsia="en-US" w:bidi="ar-SA"/>
      </w:rPr>
    </w:lvl>
    <w:lvl w:ilvl="6" w:tplc="28CC7196">
      <w:numFmt w:val="bullet"/>
      <w:lvlText w:val="•"/>
      <w:lvlJc w:val="left"/>
      <w:pPr>
        <w:ind w:left="490" w:hanging="181"/>
      </w:pPr>
      <w:rPr>
        <w:rFonts w:hint="default"/>
        <w:lang w:val="en-US" w:eastAsia="en-US" w:bidi="ar-SA"/>
      </w:rPr>
    </w:lvl>
    <w:lvl w:ilvl="7" w:tplc="E668DF92">
      <w:numFmt w:val="bullet"/>
      <w:lvlText w:val="•"/>
      <w:lvlJc w:val="left"/>
      <w:pPr>
        <w:ind w:left="372" w:hanging="181"/>
      </w:pPr>
      <w:rPr>
        <w:rFonts w:hint="default"/>
        <w:lang w:val="en-US" w:eastAsia="en-US" w:bidi="ar-SA"/>
      </w:rPr>
    </w:lvl>
    <w:lvl w:ilvl="8" w:tplc="70E691CA">
      <w:numFmt w:val="bullet"/>
      <w:lvlText w:val="•"/>
      <w:lvlJc w:val="left"/>
      <w:pPr>
        <w:ind w:left="254" w:hanging="181"/>
      </w:pPr>
      <w:rPr>
        <w:rFonts w:hint="default"/>
        <w:lang w:val="en-US" w:eastAsia="en-US" w:bidi="ar-SA"/>
      </w:rPr>
    </w:lvl>
  </w:abstractNum>
  <w:abstractNum w:abstractNumId="14" w15:restartNumberingAfterBreak="0">
    <w:nsid w:val="36FF00BB"/>
    <w:multiLevelType w:val="hybridMultilevel"/>
    <w:tmpl w:val="5178B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3586A"/>
    <w:multiLevelType w:val="hybridMultilevel"/>
    <w:tmpl w:val="27EAC968"/>
    <w:lvl w:ilvl="0" w:tplc="36CC904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7AE7FF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68A4E9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23E9AD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FFAE90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3D25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144AAC5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554261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AA2CCA9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E1456B"/>
    <w:multiLevelType w:val="hybridMultilevel"/>
    <w:tmpl w:val="945AAA4E"/>
    <w:lvl w:ilvl="0" w:tplc="2D742FC4">
      <w:numFmt w:val="bullet"/>
      <w:pStyle w:val="SubBulletListParagraph"/>
      <w:lvlText w:val="•"/>
      <w:lvlJc w:val="left"/>
      <w:pPr>
        <w:ind w:left="815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137802"/>
    <w:multiLevelType w:val="hybridMultilevel"/>
    <w:tmpl w:val="E744D320"/>
    <w:lvl w:ilvl="0" w:tplc="9C9ED1AA">
      <w:numFmt w:val="bullet"/>
      <w:pStyle w:val="ListParagraph"/>
      <w:lvlText w:val="•"/>
      <w:lvlJc w:val="left"/>
      <w:pPr>
        <w:ind w:left="451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D9D45"/>
        <w:w w:val="111"/>
        <w:sz w:val="22"/>
        <w:szCs w:val="22"/>
        <w:lang w:val="en-US" w:eastAsia="en-US" w:bidi="ar-SA"/>
      </w:rPr>
    </w:lvl>
    <w:lvl w:ilvl="1" w:tplc="24981EDC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 w:tplc="557611FC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 w:tplc="53FE8CB4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 w:tplc="3A00876A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 w:tplc="93E07150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 w:tplc="ADFC32BA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 w:tplc="7A00C26C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 w:tplc="4A5653A0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18" w15:restartNumberingAfterBreak="0">
    <w:nsid w:val="3CB52540"/>
    <w:multiLevelType w:val="hybridMultilevel"/>
    <w:tmpl w:val="27EAC968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944BD2"/>
    <w:multiLevelType w:val="hybridMultilevel"/>
    <w:tmpl w:val="EC762A8C"/>
    <w:lvl w:ilvl="0" w:tplc="C5447344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7896A0F0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7F067DBA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A6B4ED3C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DAC071CE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56AEBE7E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9E8854DC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0E9CFD6E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E9EA4EF2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20" w15:restartNumberingAfterBreak="0">
    <w:nsid w:val="44872FC8"/>
    <w:multiLevelType w:val="hybridMultilevel"/>
    <w:tmpl w:val="A5AC4B88"/>
    <w:lvl w:ilvl="0" w:tplc="011E29D4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31E848A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2C3A2AD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F72E32FA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EDC8CC78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66AA206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65EC6C7C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2D58CE98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164225D6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21" w15:restartNumberingAfterBreak="0">
    <w:nsid w:val="51E05679"/>
    <w:multiLevelType w:val="hybridMultilevel"/>
    <w:tmpl w:val="65BEA2D6"/>
    <w:lvl w:ilvl="0" w:tplc="8D7A1A9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16AC4344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11F08CFA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E7322DEA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CBB68C6A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682CD8BC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48EE31A2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618A6FDA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8F8A2D1C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22" w15:restartNumberingAfterBreak="0">
    <w:nsid w:val="524E44A3"/>
    <w:multiLevelType w:val="hybridMultilevel"/>
    <w:tmpl w:val="AFE69544"/>
    <w:lvl w:ilvl="0" w:tplc="DAB4C892">
      <w:start w:val="1"/>
      <w:numFmt w:val="lowerLetter"/>
      <w:lvlText w:val="%1."/>
      <w:lvlJc w:val="left"/>
      <w:pPr>
        <w:ind w:left="1340" w:hanging="72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w w:val="98"/>
        <w:sz w:val="20"/>
        <w:szCs w:val="20"/>
        <w:lang w:val="en-US" w:eastAsia="en-US" w:bidi="ar-SA"/>
      </w:rPr>
    </w:lvl>
    <w:lvl w:ilvl="1" w:tplc="0C72F1AA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2" w:tplc="9A8A0C9E">
      <w:numFmt w:val="bullet"/>
      <w:lvlText w:val="•"/>
      <w:lvlJc w:val="left"/>
      <w:pPr>
        <w:ind w:left="2356" w:hanging="180"/>
      </w:pPr>
      <w:rPr>
        <w:rFonts w:hint="default"/>
        <w:lang w:val="en-US" w:eastAsia="en-US" w:bidi="ar-SA"/>
      </w:rPr>
    </w:lvl>
    <w:lvl w:ilvl="3" w:tplc="777E9BBE">
      <w:numFmt w:val="bullet"/>
      <w:lvlText w:val="•"/>
      <w:lvlJc w:val="left"/>
      <w:pPr>
        <w:ind w:left="3372" w:hanging="180"/>
      </w:pPr>
      <w:rPr>
        <w:rFonts w:hint="default"/>
        <w:lang w:val="en-US" w:eastAsia="en-US" w:bidi="ar-SA"/>
      </w:rPr>
    </w:lvl>
    <w:lvl w:ilvl="4" w:tplc="2F3C9F1A">
      <w:numFmt w:val="bullet"/>
      <w:lvlText w:val="•"/>
      <w:lvlJc w:val="left"/>
      <w:pPr>
        <w:ind w:left="4388" w:hanging="180"/>
      </w:pPr>
      <w:rPr>
        <w:rFonts w:hint="default"/>
        <w:lang w:val="en-US" w:eastAsia="en-US" w:bidi="ar-SA"/>
      </w:rPr>
    </w:lvl>
    <w:lvl w:ilvl="5" w:tplc="103071C4">
      <w:numFmt w:val="bullet"/>
      <w:lvlText w:val="•"/>
      <w:lvlJc w:val="left"/>
      <w:pPr>
        <w:ind w:left="5404" w:hanging="180"/>
      </w:pPr>
      <w:rPr>
        <w:rFonts w:hint="default"/>
        <w:lang w:val="en-US" w:eastAsia="en-US" w:bidi="ar-SA"/>
      </w:rPr>
    </w:lvl>
    <w:lvl w:ilvl="6" w:tplc="D84A15F2">
      <w:numFmt w:val="bullet"/>
      <w:lvlText w:val="•"/>
      <w:lvlJc w:val="left"/>
      <w:pPr>
        <w:ind w:left="6420" w:hanging="180"/>
      </w:pPr>
      <w:rPr>
        <w:rFonts w:hint="default"/>
        <w:lang w:val="en-US" w:eastAsia="en-US" w:bidi="ar-SA"/>
      </w:rPr>
    </w:lvl>
    <w:lvl w:ilvl="7" w:tplc="312E2AF2">
      <w:numFmt w:val="bullet"/>
      <w:lvlText w:val="•"/>
      <w:lvlJc w:val="left"/>
      <w:pPr>
        <w:ind w:left="7437" w:hanging="180"/>
      </w:pPr>
      <w:rPr>
        <w:rFonts w:hint="default"/>
        <w:lang w:val="en-US" w:eastAsia="en-US" w:bidi="ar-SA"/>
      </w:rPr>
    </w:lvl>
    <w:lvl w:ilvl="8" w:tplc="CBA87AFC">
      <w:numFmt w:val="bullet"/>
      <w:lvlText w:val="•"/>
      <w:lvlJc w:val="left"/>
      <w:pPr>
        <w:ind w:left="8453" w:hanging="180"/>
      </w:pPr>
      <w:rPr>
        <w:rFonts w:hint="default"/>
        <w:lang w:val="en-US" w:eastAsia="en-US" w:bidi="ar-SA"/>
      </w:rPr>
    </w:lvl>
  </w:abstractNum>
  <w:abstractNum w:abstractNumId="23" w15:restartNumberingAfterBreak="0">
    <w:nsid w:val="525126C3"/>
    <w:multiLevelType w:val="hybridMultilevel"/>
    <w:tmpl w:val="6F30FD40"/>
    <w:lvl w:ilvl="0" w:tplc="280EF654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9FBC91A2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5C602E5C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EDC2D4B0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1B3C20F6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BF20CBF4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C7627870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CB727AD8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3D101F8C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24" w15:restartNumberingAfterBreak="0">
    <w:nsid w:val="57005CAB"/>
    <w:multiLevelType w:val="hybridMultilevel"/>
    <w:tmpl w:val="A730763A"/>
    <w:lvl w:ilvl="0" w:tplc="2CDC39C2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B8873D6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7C72B444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0744FA56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8068A016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13807494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D5F6C1F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D23289C6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18A4C1A2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25" w15:restartNumberingAfterBreak="0">
    <w:nsid w:val="597E6CCD"/>
    <w:multiLevelType w:val="hybridMultilevel"/>
    <w:tmpl w:val="7572258A"/>
    <w:lvl w:ilvl="0" w:tplc="8B2A34C2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53F6988A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72DE079C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3FD081BA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2578F65C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F1E6A18A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D9B23FA0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3496B588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C1BE44E4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26" w15:restartNumberingAfterBreak="0">
    <w:nsid w:val="5A786438"/>
    <w:multiLevelType w:val="hybridMultilevel"/>
    <w:tmpl w:val="ED5478EE"/>
    <w:lvl w:ilvl="0" w:tplc="C8223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3CBED2">
      <w:start w:val="6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8BE1D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CE6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206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4EE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4AD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D66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27F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BB20B0E"/>
    <w:multiLevelType w:val="hybridMultilevel"/>
    <w:tmpl w:val="B5E83E94"/>
    <w:lvl w:ilvl="0" w:tplc="20D04D6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37C35A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E0B4D5C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480DE1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01AB4A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70CFD8A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B26A75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2C848C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75EBB9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276EC2"/>
    <w:multiLevelType w:val="hybridMultilevel"/>
    <w:tmpl w:val="C3263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A749F0"/>
    <w:multiLevelType w:val="hybridMultilevel"/>
    <w:tmpl w:val="918882AE"/>
    <w:lvl w:ilvl="0" w:tplc="26F612C2">
      <w:start w:val="1"/>
      <w:numFmt w:val="decimal"/>
      <w:pStyle w:val="RTSLNumberParagraph"/>
      <w:lvlText w:val="%1."/>
      <w:lvlJc w:val="left"/>
      <w:pPr>
        <w:ind w:left="648" w:hanging="360"/>
      </w:pPr>
      <w:rPr>
        <w:rFonts w:ascii="Arial" w:hAnsi="Arial" w:hint="default"/>
        <w:b/>
        <w:i w:val="0"/>
        <w:color w:val="3BB041" w:themeColor="accent1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660567"/>
    <w:multiLevelType w:val="hybridMultilevel"/>
    <w:tmpl w:val="EF0C53E8"/>
    <w:lvl w:ilvl="0" w:tplc="7B246F64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C3FE638C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75BAFE1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593CBFAA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93664598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5E1A6C74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19F04C2A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501A69F0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783E4F20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31" w15:restartNumberingAfterBreak="0">
    <w:nsid w:val="65332562"/>
    <w:multiLevelType w:val="multilevel"/>
    <w:tmpl w:val="04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7FF6EE2"/>
    <w:multiLevelType w:val="hybridMultilevel"/>
    <w:tmpl w:val="522E2EF2"/>
    <w:lvl w:ilvl="0" w:tplc="5EAC767C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05B418D0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6C125D12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12466AD2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6A887FEC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1308908A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8F8EBA80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46A0C358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A9107C04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33" w15:restartNumberingAfterBreak="0">
    <w:nsid w:val="69831D29"/>
    <w:multiLevelType w:val="multilevel"/>
    <w:tmpl w:val="04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FB8252C"/>
    <w:multiLevelType w:val="multilevel"/>
    <w:tmpl w:val="04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4FE1320"/>
    <w:multiLevelType w:val="hybridMultilevel"/>
    <w:tmpl w:val="E342FC14"/>
    <w:lvl w:ilvl="0" w:tplc="19321858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53600430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EDBE2AF4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17BE58B8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F566E37E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05746C58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0C6E346E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AA585B5C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49FE0434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36" w15:restartNumberingAfterBreak="0">
    <w:nsid w:val="783F5433"/>
    <w:multiLevelType w:val="hybridMultilevel"/>
    <w:tmpl w:val="BB146946"/>
    <w:lvl w:ilvl="0" w:tplc="2CC04986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E67EEC98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0A269A0E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95BE4936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FE2EE1F8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ACAE23BC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34F28D18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6D06144A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A88EBF7E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37" w15:restartNumberingAfterBreak="0">
    <w:nsid w:val="78897E52"/>
    <w:multiLevelType w:val="hybridMultilevel"/>
    <w:tmpl w:val="E63E5E28"/>
    <w:lvl w:ilvl="0" w:tplc="95348CFC">
      <w:numFmt w:val="bullet"/>
      <w:pStyle w:val="SubBulletBoxChartListParagraph"/>
      <w:lvlText w:val="•"/>
      <w:lvlJc w:val="left"/>
      <w:pPr>
        <w:ind w:left="714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C30C8F"/>
    <w:multiLevelType w:val="multilevel"/>
    <w:tmpl w:val="5F883F04"/>
    <w:styleLink w:val="CurrentList2"/>
    <w:lvl w:ilvl="0">
      <w:start w:val="1"/>
      <w:numFmt w:val="decimal"/>
      <w:lvlText w:val="%1."/>
      <w:lvlJc w:val="left"/>
      <w:pPr>
        <w:ind w:left="864" w:hanging="360"/>
      </w:pPr>
      <w:rPr>
        <w:rFonts w:ascii="Arial" w:hAnsi="Arial" w:hint="default"/>
        <w:b/>
        <w:i w:val="0"/>
        <w:color w:val="606EA5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D36210"/>
    <w:multiLevelType w:val="hybridMultilevel"/>
    <w:tmpl w:val="B8DA0814"/>
    <w:lvl w:ilvl="0" w:tplc="68F2834A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6669DEE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2B8271FC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64F21CF0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72244C12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4BC3782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D9AE6B98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26DAD6E2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56B00514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40" w15:restartNumberingAfterBreak="0">
    <w:nsid w:val="7BFC3622"/>
    <w:multiLevelType w:val="hybridMultilevel"/>
    <w:tmpl w:val="046ADA64"/>
    <w:lvl w:ilvl="0" w:tplc="B3427D88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40321ABE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5F247988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C4A80D02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441AFE4A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FB1AB53A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07F22AC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933E46E4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2FBCC3E4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41" w15:restartNumberingAfterBreak="0">
    <w:nsid w:val="7C9F23D8"/>
    <w:multiLevelType w:val="hybridMultilevel"/>
    <w:tmpl w:val="801AF664"/>
    <w:lvl w:ilvl="0" w:tplc="F13AE26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9D1CBAA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3DB0091C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A20000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8BB0432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C9A09C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49E06F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C16FB0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038416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53673250">
    <w:abstractNumId w:val="11"/>
  </w:num>
  <w:num w:numId="2" w16cid:durableId="980501441">
    <w:abstractNumId w:val="22"/>
  </w:num>
  <w:num w:numId="3" w16cid:durableId="1918587412">
    <w:abstractNumId w:val="19"/>
  </w:num>
  <w:num w:numId="4" w16cid:durableId="726535322">
    <w:abstractNumId w:val="1"/>
  </w:num>
  <w:num w:numId="5" w16cid:durableId="198326693">
    <w:abstractNumId w:val="23"/>
  </w:num>
  <w:num w:numId="6" w16cid:durableId="836774964">
    <w:abstractNumId w:val="30"/>
  </w:num>
  <w:num w:numId="7" w16cid:durableId="1849638365">
    <w:abstractNumId w:val="40"/>
  </w:num>
  <w:num w:numId="8" w16cid:durableId="38364128">
    <w:abstractNumId w:val="24"/>
  </w:num>
  <w:num w:numId="9" w16cid:durableId="350298055">
    <w:abstractNumId w:val="4"/>
  </w:num>
  <w:num w:numId="10" w16cid:durableId="780339416">
    <w:abstractNumId w:val="10"/>
  </w:num>
  <w:num w:numId="11" w16cid:durableId="1767769205">
    <w:abstractNumId w:val="20"/>
  </w:num>
  <w:num w:numId="12" w16cid:durableId="974869584">
    <w:abstractNumId w:val="36"/>
  </w:num>
  <w:num w:numId="13" w16cid:durableId="195310959">
    <w:abstractNumId w:val="32"/>
  </w:num>
  <w:num w:numId="14" w16cid:durableId="569385742">
    <w:abstractNumId w:val="5"/>
  </w:num>
  <w:num w:numId="15" w16cid:durableId="2044818288">
    <w:abstractNumId w:val="0"/>
  </w:num>
  <w:num w:numId="16" w16cid:durableId="841621499">
    <w:abstractNumId w:val="21"/>
  </w:num>
  <w:num w:numId="17" w16cid:durableId="202720826">
    <w:abstractNumId w:val="39"/>
  </w:num>
  <w:num w:numId="18" w16cid:durableId="605431108">
    <w:abstractNumId w:val="7"/>
  </w:num>
  <w:num w:numId="19" w16cid:durableId="1928617086">
    <w:abstractNumId w:val="12"/>
  </w:num>
  <w:num w:numId="20" w16cid:durableId="1319730599">
    <w:abstractNumId w:val="35"/>
  </w:num>
  <w:num w:numId="21" w16cid:durableId="2094816373">
    <w:abstractNumId w:val="25"/>
  </w:num>
  <w:num w:numId="22" w16cid:durableId="2090154401">
    <w:abstractNumId w:val="13"/>
  </w:num>
  <w:num w:numId="23" w16cid:durableId="1027754642">
    <w:abstractNumId w:val="17"/>
  </w:num>
  <w:num w:numId="24" w16cid:durableId="181482799">
    <w:abstractNumId w:val="8"/>
  </w:num>
  <w:num w:numId="25" w16cid:durableId="1112288598">
    <w:abstractNumId w:val="2"/>
  </w:num>
  <w:num w:numId="26" w16cid:durableId="883563352">
    <w:abstractNumId w:val="2"/>
    <w:lvlOverride w:ilvl="0">
      <w:startOverride w:val="1"/>
    </w:lvlOverride>
  </w:num>
  <w:num w:numId="27" w16cid:durableId="312685843">
    <w:abstractNumId w:val="2"/>
    <w:lvlOverride w:ilvl="0">
      <w:startOverride w:val="1"/>
    </w:lvlOverride>
  </w:num>
  <w:num w:numId="28" w16cid:durableId="733939610">
    <w:abstractNumId w:val="2"/>
    <w:lvlOverride w:ilvl="0">
      <w:startOverride w:val="1"/>
    </w:lvlOverride>
  </w:num>
  <w:num w:numId="29" w16cid:durableId="762265589">
    <w:abstractNumId w:val="2"/>
    <w:lvlOverride w:ilvl="0">
      <w:startOverride w:val="1"/>
    </w:lvlOverride>
  </w:num>
  <w:num w:numId="30" w16cid:durableId="1578437548">
    <w:abstractNumId w:val="29"/>
  </w:num>
  <w:num w:numId="31" w16cid:durableId="1880125358">
    <w:abstractNumId w:val="9"/>
  </w:num>
  <w:num w:numId="32" w16cid:durableId="1696468453">
    <w:abstractNumId w:val="6"/>
  </w:num>
  <w:num w:numId="33" w16cid:durableId="95685334">
    <w:abstractNumId w:val="38"/>
  </w:num>
  <w:num w:numId="34" w16cid:durableId="1068960500">
    <w:abstractNumId w:val="34"/>
  </w:num>
  <w:num w:numId="35" w16cid:durableId="1298486937">
    <w:abstractNumId w:val="33"/>
  </w:num>
  <w:num w:numId="36" w16cid:durableId="299116789">
    <w:abstractNumId w:val="37"/>
  </w:num>
  <w:num w:numId="37" w16cid:durableId="1027371121">
    <w:abstractNumId w:val="31"/>
  </w:num>
  <w:num w:numId="38" w16cid:durableId="2059081940">
    <w:abstractNumId w:val="16"/>
  </w:num>
  <w:num w:numId="39" w16cid:durableId="708457108">
    <w:abstractNumId w:val="29"/>
    <w:lvlOverride w:ilvl="0">
      <w:startOverride w:val="1"/>
    </w:lvlOverride>
  </w:num>
  <w:num w:numId="40" w16cid:durableId="1879581872">
    <w:abstractNumId w:val="14"/>
  </w:num>
  <w:num w:numId="41" w16cid:durableId="888300529">
    <w:abstractNumId w:val="41"/>
  </w:num>
  <w:num w:numId="42" w16cid:durableId="1608123203">
    <w:abstractNumId w:val="27"/>
  </w:num>
  <w:num w:numId="43" w16cid:durableId="213737036">
    <w:abstractNumId w:val="3"/>
  </w:num>
  <w:num w:numId="44" w16cid:durableId="1674910618">
    <w:abstractNumId w:val="15"/>
  </w:num>
  <w:num w:numId="45" w16cid:durableId="794831442">
    <w:abstractNumId w:val="18"/>
  </w:num>
  <w:num w:numId="46" w16cid:durableId="2140419601">
    <w:abstractNumId w:val="28"/>
  </w:num>
  <w:num w:numId="47" w16cid:durableId="138918249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ABC"/>
    <w:rsid w:val="00000BF0"/>
    <w:rsid w:val="00021AA8"/>
    <w:rsid w:val="00022177"/>
    <w:rsid w:val="00022587"/>
    <w:rsid w:val="000511FA"/>
    <w:rsid w:val="000653A0"/>
    <w:rsid w:val="0006727E"/>
    <w:rsid w:val="00075A53"/>
    <w:rsid w:val="00086F3A"/>
    <w:rsid w:val="00094308"/>
    <w:rsid w:val="0009471C"/>
    <w:rsid w:val="00097C3C"/>
    <w:rsid w:val="000A1E53"/>
    <w:rsid w:val="000A3328"/>
    <w:rsid w:val="000A3FFF"/>
    <w:rsid w:val="000A46A3"/>
    <w:rsid w:val="000A4DEC"/>
    <w:rsid w:val="000A6887"/>
    <w:rsid w:val="000C531D"/>
    <w:rsid w:val="000C75CE"/>
    <w:rsid w:val="000D3EC6"/>
    <w:rsid w:val="000D6B55"/>
    <w:rsid w:val="000E4269"/>
    <w:rsid w:val="001034B0"/>
    <w:rsid w:val="00107852"/>
    <w:rsid w:val="001348B3"/>
    <w:rsid w:val="001358BB"/>
    <w:rsid w:val="00142B90"/>
    <w:rsid w:val="0014614D"/>
    <w:rsid w:val="00173A6A"/>
    <w:rsid w:val="00186D06"/>
    <w:rsid w:val="00193F87"/>
    <w:rsid w:val="001A4541"/>
    <w:rsid w:val="001A75A3"/>
    <w:rsid w:val="001B0BC7"/>
    <w:rsid w:val="001B0F34"/>
    <w:rsid w:val="001E0A48"/>
    <w:rsid w:val="001E106E"/>
    <w:rsid w:val="002152C1"/>
    <w:rsid w:val="0021781B"/>
    <w:rsid w:val="00243AA6"/>
    <w:rsid w:val="00254A2F"/>
    <w:rsid w:val="0026325B"/>
    <w:rsid w:val="00276714"/>
    <w:rsid w:val="00293342"/>
    <w:rsid w:val="002A4E26"/>
    <w:rsid w:val="002A4FFE"/>
    <w:rsid w:val="002B2F04"/>
    <w:rsid w:val="002C4E83"/>
    <w:rsid w:val="002D2AF2"/>
    <w:rsid w:val="002E5F30"/>
    <w:rsid w:val="002F4F66"/>
    <w:rsid w:val="002F5ABD"/>
    <w:rsid w:val="003134AB"/>
    <w:rsid w:val="0032095F"/>
    <w:rsid w:val="00333046"/>
    <w:rsid w:val="0033349A"/>
    <w:rsid w:val="003401BA"/>
    <w:rsid w:val="00345564"/>
    <w:rsid w:val="003518DB"/>
    <w:rsid w:val="003539DF"/>
    <w:rsid w:val="00376D6C"/>
    <w:rsid w:val="003771F9"/>
    <w:rsid w:val="003A19A7"/>
    <w:rsid w:val="003D5EC9"/>
    <w:rsid w:val="003E064C"/>
    <w:rsid w:val="003E39DC"/>
    <w:rsid w:val="003E585C"/>
    <w:rsid w:val="004111D8"/>
    <w:rsid w:val="00414600"/>
    <w:rsid w:val="00415E72"/>
    <w:rsid w:val="00422C09"/>
    <w:rsid w:val="00433B5C"/>
    <w:rsid w:val="004436E4"/>
    <w:rsid w:val="00454949"/>
    <w:rsid w:val="00455400"/>
    <w:rsid w:val="00464CD5"/>
    <w:rsid w:val="004765D5"/>
    <w:rsid w:val="00484BEE"/>
    <w:rsid w:val="00486CE9"/>
    <w:rsid w:val="00496C8A"/>
    <w:rsid w:val="004A39D0"/>
    <w:rsid w:val="004A3E79"/>
    <w:rsid w:val="004D1E3C"/>
    <w:rsid w:val="004D2991"/>
    <w:rsid w:val="004E3EF8"/>
    <w:rsid w:val="004F195C"/>
    <w:rsid w:val="0050579B"/>
    <w:rsid w:val="005211DF"/>
    <w:rsid w:val="00530C0F"/>
    <w:rsid w:val="0055419F"/>
    <w:rsid w:val="00570596"/>
    <w:rsid w:val="00590742"/>
    <w:rsid w:val="0059373D"/>
    <w:rsid w:val="00594C40"/>
    <w:rsid w:val="005A0866"/>
    <w:rsid w:val="005A7A72"/>
    <w:rsid w:val="005B09A6"/>
    <w:rsid w:val="005B2F11"/>
    <w:rsid w:val="005B7AE9"/>
    <w:rsid w:val="005C3C52"/>
    <w:rsid w:val="005D14DB"/>
    <w:rsid w:val="005E70AC"/>
    <w:rsid w:val="005E7D01"/>
    <w:rsid w:val="006221AE"/>
    <w:rsid w:val="00633CEC"/>
    <w:rsid w:val="006706E9"/>
    <w:rsid w:val="006749F0"/>
    <w:rsid w:val="00690FE1"/>
    <w:rsid w:val="00695ED2"/>
    <w:rsid w:val="006A1623"/>
    <w:rsid w:val="006A2BD3"/>
    <w:rsid w:val="006C28D8"/>
    <w:rsid w:val="006F57C1"/>
    <w:rsid w:val="00710820"/>
    <w:rsid w:val="0071169E"/>
    <w:rsid w:val="0072302F"/>
    <w:rsid w:val="007416C9"/>
    <w:rsid w:val="00752388"/>
    <w:rsid w:val="0078666F"/>
    <w:rsid w:val="007D20CC"/>
    <w:rsid w:val="007E0212"/>
    <w:rsid w:val="0080128D"/>
    <w:rsid w:val="0083098F"/>
    <w:rsid w:val="0083675F"/>
    <w:rsid w:val="00882919"/>
    <w:rsid w:val="008B08C0"/>
    <w:rsid w:val="008C398B"/>
    <w:rsid w:val="008D269C"/>
    <w:rsid w:val="008D3E8C"/>
    <w:rsid w:val="008D7908"/>
    <w:rsid w:val="008F1ABC"/>
    <w:rsid w:val="008F74CB"/>
    <w:rsid w:val="0090340D"/>
    <w:rsid w:val="00907B47"/>
    <w:rsid w:val="0094728F"/>
    <w:rsid w:val="009733F1"/>
    <w:rsid w:val="00981A61"/>
    <w:rsid w:val="00984B02"/>
    <w:rsid w:val="009948C7"/>
    <w:rsid w:val="009A528F"/>
    <w:rsid w:val="009E7DC2"/>
    <w:rsid w:val="009F6219"/>
    <w:rsid w:val="00A112F9"/>
    <w:rsid w:val="00A45E0C"/>
    <w:rsid w:val="00A63122"/>
    <w:rsid w:val="00A75377"/>
    <w:rsid w:val="00AA7989"/>
    <w:rsid w:val="00AC2913"/>
    <w:rsid w:val="00B06E9E"/>
    <w:rsid w:val="00B10F0B"/>
    <w:rsid w:val="00B11B96"/>
    <w:rsid w:val="00B753C0"/>
    <w:rsid w:val="00B77529"/>
    <w:rsid w:val="00B93BF5"/>
    <w:rsid w:val="00BD350F"/>
    <w:rsid w:val="00BD4C97"/>
    <w:rsid w:val="00C533D5"/>
    <w:rsid w:val="00C67336"/>
    <w:rsid w:val="00C95406"/>
    <w:rsid w:val="00C96BFB"/>
    <w:rsid w:val="00CB7087"/>
    <w:rsid w:val="00CB758F"/>
    <w:rsid w:val="00CF0F13"/>
    <w:rsid w:val="00D1628F"/>
    <w:rsid w:val="00D22790"/>
    <w:rsid w:val="00D3796E"/>
    <w:rsid w:val="00D40613"/>
    <w:rsid w:val="00D502FE"/>
    <w:rsid w:val="00D62543"/>
    <w:rsid w:val="00D7002D"/>
    <w:rsid w:val="00D863EE"/>
    <w:rsid w:val="00D934F4"/>
    <w:rsid w:val="00DB2C62"/>
    <w:rsid w:val="00DC079A"/>
    <w:rsid w:val="00DC09BD"/>
    <w:rsid w:val="00DD0129"/>
    <w:rsid w:val="00E02DCE"/>
    <w:rsid w:val="00E06416"/>
    <w:rsid w:val="00E2624F"/>
    <w:rsid w:val="00E30046"/>
    <w:rsid w:val="00E33224"/>
    <w:rsid w:val="00E47D09"/>
    <w:rsid w:val="00E744B2"/>
    <w:rsid w:val="00EA2A97"/>
    <w:rsid w:val="00EB4988"/>
    <w:rsid w:val="00ED2842"/>
    <w:rsid w:val="00ED4498"/>
    <w:rsid w:val="00EE4D44"/>
    <w:rsid w:val="00EE7567"/>
    <w:rsid w:val="00EF20BA"/>
    <w:rsid w:val="00EF30A6"/>
    <w:rsid w:val="00F04B6A"/>
    <w:rsid w:val="00F27AC5"/>
    <w:rsid w:val="00F55F2B"/>
    <w:rsid w:val="00F621F9"/>
    <w:rsid w:val="00F70303"/>
    <w:rsid w:val="00F729EB"/>
    <w:rsid w:val="00F813F3"/>
    <w:rsid w:val="00F87666"/>
    <w:rsid w:val="00F901EF"/>
    <w:rsid w:val="00F96D3D"/>
    <w:rsid w:val="00FA767E"/>
    <w:rsid w:val="00FB7B57"/>
    <w:rsid w:val="00FE0C6F"/>
    <w:rsid w:val="03C1A09B"/>
    <w:rsid w:val="0938DEB3"/>
    <w:rsid w:val="0BCE022A"/>
    <w:rsid w:val="17BB72B3"/>
    <w:rsid w:val="1F41F6C4"/>
    <w:rsid w:val="22DA416A"/>
    <w:rsid w:val="2A28D8D9"/>
    <w:rsid w:val="2DFE7633"/>
    <w:rsid w:val="31DDFD74"/>
    <w:rsid w:val="365E0A64"/>
    <w:rsid w:val="3A46F3E7"/>
    <w:rsid w:val="4296DC2D"/>
    <w:rsid w:val="4A0609A1"/>
    <w:rsid w:val="4C3B551C"/>
    <w:rsid w:val="509E4F8E"/>
    <w:rsid w:val="58AF1FD0"/>
    <w:rsid w:val="5AA16277"/>
    <w:rsid w:val="5D8625D4"/>
    <w:rsid w:val="5F736A75"/>
    <w:rsid w:val="6C968961"/>
    <w:rsid w:val="7511FAE3"/>
    <w:rsid w:val="7D908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EC44BF"/>
  <w15:docId w15:val="{FD95C97E-85CA-4532-9A13-517AC425E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rFonts w:ascii="PublicSans-Thin" w:eastAsia="PublicSans-Thin" w:hAnsi="PublicSans-Thin" w:cs="PublicSans-Thin"/>
    </w:rPr>
  </w:style>
  <w:style w:type="paragraph" w:styleId="Heading1">
    <w:name w:val="heading 1"/>
    <w:uiPriority w:val="9"/>
    <w:qFormat/>
    <w:rsid w:val="002F5ABD"/>
    <w:pPr>
      <w:spacing w:before="100" w:after="240"/>
      <w:outlineLvl w:val="0"/>
    </w:pPr>
    <w:rPr>
      <w:rFonts w:ascii="Arial" w:eastAsia="BarlowCondensed-SemiBold" w:hAnsi="Arial" w:cs="Arial"/>
      <w:b/>
      <w:bCs/>
      <w:color w:val="3BB041" w:themeColor="accent1"/>
      <w:sz w:val="36"/>
      <w:szCs w:val="46"/>
    </w:rPr>
  </w:style>
  <w:style w:type="paragraph" w:styleId="Heading2">
    <w:name w:val="heading 2"/>
    <w:next w:val="BodyText"/>
    <w:autoRedefine/>
    <w:uiPriority w:val="9"/>
    <w:unhideWhenUsed/>
    <w:qFormat/>
    <w:rsid w:val="00C95406"/>
    <w:pPr>
      <w:spacing w:before="240" w:after="120" w:line="288" w:lineRule="auto"/>
      <w:outlineLvl w:val="1"/>
    </w:pPr>
    <w:rPr>
      <w:rFonts w:ascii="Arial" w:eastAsia="PublicSans-Thin" w:hAnsi="Arial" w:cs="Arial"/>
      <w:b/>
      <w:color w:val="3BB041" w:themeColor="accent1"/>
      <w:sz w:val="24"/>
    </w:rPr>
  </w:style>
  <w:style w:type="paragraph" w:styleId="Heading3">
    <w:name w:val="heading 3"/>
    <w:uiPriority w:val="9"/>
    <w:unhideWhenUsed/>
    <w:qFormat/>
    <w:rsid w:val="00C95406"/>
    <w:pPr>
      <w:spacing w:before="240" w:after="120" w:line="288" w:lineRule="auto"/>
      <w:outlineLvl w:val="2"/>
    </w:pPr>
    <w:rPr>
      <w:rFonts w:ascii="Arial" w:eastAsia="PublicSans-Thin" w:hAnsi="Arial" w:cs="Arial"/>
      <w:b/>
      <w:color w:val="618393" w:themeColor="text2"/>
      <w:sz w:val="24"/>
      <w:szCs w:val="18"/>
    </w:rPr>
  </w:style>
  <w:style w:type="paragraph" w:styleId="Heading4">
    <w:name w:val="heading 4"/>
    <w:next w:val="Normal"/>
    <w:link w:val="Heading4Char"/>
    <w:uiPriority w:val="9"/>
    <w:unhideWhenUsed/>
    <w:qFormat/>
    <w:rsid w:val="00E33224"/>
    <w:pPr>
      <w:snapToGrid w:val="0"/>
      <w:spacing w:before="240" w:after="120" w:line="288" w:lineRule="auto"/>
      <w:outlineLvl w:val="3"/>
    </w:pPr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styleId="Heading5">
    <w:name w:val="heading 5"/>
    <w:basedOn w:val="Heading4"/>
    <w:next w:val="Normal"/>
    <w:link w:val="Heading5Char"/>
    <w:autoRedefine/>
    <w:uiPriority w:val="9"/>
    <w:unhideWhenUsed/>
    <w:qFormat/>
    <w:rsid w:val="001034B0"/>
    <w:pPr>
      <w:widowControl/>
      <w:autoSpaceDE/>
      <w:autoSpaceDN/>
      <w:ind w:left="144" w:right="144"/>
      <w:outlineLvl w:val="4"/>
    </w:pPr>
    <w:rPr>
      <w:color w:val="618393" w:themeColor="text2"/>
    </w:rPr>
  </w:style>
  <w:style w:type="paragraph" w:styleId="Heading6">
    <w:name w:val="heading 6"/>
    <w:basedOn w:val="BodyText"/>
    <w:next w:val="Normal"/>
    <w:link w:val="Heading6Char"/>
    <w:autoRedefine/>
    <w:uiPriority w:val="9"/>
    <w:unhideWhenUsed/>
    <w:qFormat/>
    <w:rsid w:val="002B2F04"/>
    <w:pPr>
      <w:spacing w:before="240" w:after="120"/>
      <w:outlineLvl w:val="5"/>
    </w:pPr>
    <w:rPr>
      <w:b/>
      <w:color w:val="384D56" w:themeColor="text1"/>
      <w:szCs w:val="1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70303"/>
    <w:pPr>
      <w:keepNext/>
      <w:keepLines/>
      <w:spacing w:before="40"/>
      <w:outlineLvl w:val="6"/>
    </w:pPr>
    <w:rPr>
      <w:rFonts w:ascii="Arial" w:eastAsiaTheme="majorEastAsia" w:hAnsi="Arial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D012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1034B0"/>
    <w:rPr>
      <w:rFonts w:ascii="Arial" w:eastAsia="PublicSans-Thin" w:hAnsi="Arial" w:cs="Arial"/>
      <w:b/>
      <w:color w:val="618393" w:themeColor="text2"/>
      <w:sz w:val="20"/>
      <w:szCs w:val="18"/>
    </w:rPr>
  </w:style>
  <w:style w:type="paragraph" w:styleId="BodyText">
    <w:name w:val="Body Text"/>
    <w:basedOn w:val="Normal"/>
    <w:uiPriority w:val="1"/>
    <w:qFormat/>
    <w:rsid w:val="005E7D01"/>
    <w:pPr>
      <w:widowControl/>
      <w:suppressAutoHyphens/>
      <w:spacing w:after="360" w:line="288" w:lineRule="auto"/>
      <w:ind w:right="446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243AA6"/>
    <w:pPr>
      <w:numPr>
        <w:numId w:val="23"/>
      </w:numPr>
      <w:tabs>
        <w:tab w:val="left" w:pos="450"/>
      </w:tabs>
      <w:spacing w:before="100" w:line="343" w:lineRule="auto"/>
    </w:pPr>
    <w:rPr>
      <w:rFonts w:ascii="Arial" w:hAnsi="Arial" w:cs="Arial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2B2F04"/>
    <w:rPr>
      <w:rFonts w:ascii="Arial" w:eastAsia="PublicSans-Thin" w:hAnsi="Arial" w:cs="Arial"/>
      <w:b/>
      <w:color w:val="384D56" w:themeColor="text1"/>
      <w:sz w:val="20"/>
      <w:szCs w:val="16"/>
    </w:rPr>
  </w:style>
  <w:style w:type="paragraph" w:styleId="Header">
    <w:name w:val="header"/>
    <w:basedOn w:val="Normal"/>
    <w:link w:val="HeaderChar"/>
    <w:uiPriority w:val="99"/>
    <w:unhideWhenUsed/>
    <w:rsid w:val="00907B47"/>
    <w:pPr>
      <w:tabs>
        <w:tab w:val="center" w:pos="4680"/>
        <w:tab w:val="right" w:pos="9810"/>
      </w:tabs>
    </w:pPr>
    <w:rPr>
      <w:rFonts w:ascii="Arial" w:hAnsi="Arial" w:cs="Arial"/>
      <w:color w:val="3D9D45"/>
      <w:sz w:val="14"/>
      <w:szCs w:val="14"/>
    </w:rPr>
  </w:style>
  <w:style w:type="character" w:customStyle="1" w:styleId="HeaderChar">
    <w:name w:val="Header Char"/>
    <w:basedOn w:val="DefaultParagraphFont"/>
    <w:link w:val="Header"/>
    <w:uiPriority w:val="99"/>
    <w:rsid w:val="00907B47"/>
    <w:rPr>
      <w:rFonts w:ascii="Arial" w:eastAsia="PublicSans-Thin" w:hAnsi="Arial" w:cs="Arial"/>
      <w:color w:val="3D9D45"/>
      <w:sz w:val="14"/>
      <w:szCs w:val="14"/>
    </w:rPr>
  </w:style>
  <w:style w:type="paragraph" w:styleId="Footer">
    <w:name w:val="footer"/>
    <w:link w:val="FooterChar"/>
    <w:uiPriority w:val="99"/>
    <w:unhideWhenUsed/>
    <w:rsid w:val="00086F3A"/>
    <w:pPr>
      <w:widowControl/>
      <w:tabs>
        <w:tab w:val="left" w:pos="1440"/>
      </w:tabs>
      <w:spacing w:before="20" w:after="60"/>
      <w:outlineLvl w:val="1"/>
    </w:pPr>
    <w:rPr>
      <w:rFonts w:ascii="Arial" w:eastAsia="PublicSans-Thin" w:hAnsi="Arial" w:cs="Arial"/>
      <w:color w:val="8EAAB6" w:themeColor="text1" w:themeTint="80"/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086F3A"/>
    <w:rPr>
      <w:rFonts w:ascii="Arial" w:eastAsia="PublicSans-Thin" w:hAnsi="Arial" w:cs="Arial"/>
      <w:color w:val="8EAAB6" w:themeColor="text1" w:themeTint="80"/>
      <w:sz w:val="14"/>
    </w:rPr>
  </w:style>
  <w:style w:type="paragraph" w:customStyle="1" w:styleId="NumberParagraph">
    <w:name w:val="Number Paragraph"/>
    <w:basedOn w:val="ListParagraph"/>
    <w:qFormat/>
    <w:rsid w:val="004A3E79"/>
    <w:pPr>
      <w:widowControl/>
      <w:numPr>
        <w:numId w:val="0"/>
      </w:numPr>
      <w:tabs>
        <w:tab w:val="clear" w:pos="450"/>
      </w:tabs>
      <w:autoSpaceDE/>
      <w:autoSpaceDN/>
      <w:spacing w:before="120" w:line="240" w:lineRule="auto"/>
      <w:ind w:left="475" w:hanging="259"/>
    </w:pPr>
    <w:rPr>
      <w:rFonts w:eastAsiaTheme="minorHAnsi" w:cstheme="minorBidi"/>
      <w:color w:val="4D6A77" w:themeColor="text1" w:themeTint="D9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33224"/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customStyle="1" w:styleId="BoxChartText">
    <w:name w:val="Box/Chart Text"/>
    <w:basedOn w:val="BodyText"/>
    <w:rsid w:val="006749F0"/>
    <w:pPr>
      <w:spacing w:after="0" w:line="240" w:lineRule="auto"/>
    </w:pPr>
    <w:rPr>
      <w:sz w:val="16"/>
      <w:szCs w:val="16"/>
    </w:rPr>
  </w:style>
  <w:style w:type="paragraph" w:customStyle="1" w:styleId="BoxChartListParagraph">
    <w:name w:val="Box/Chart List Paragraph"/>
    <w:basedOn w:val="ListParagraph"/>
    <w:rsid w:val="006749F0"/>
    <w:pPr>
      <w:spacing w:before="0" w:line="240" w:lineRule="auto"/>
      <w:ind w:left="461" w:hanging="187"/>
    </w:pPr>
    <w:rPr>
      <w:sz w:val="16"/>
      <w:szCs w:val="16"/>
    </w:rPr>
  </w:style>
  <w:style w:type="paragraph" w:customStyle="1" w:styleId="BoxChartNumberParagraph">
    <w:name w:val="Box/Chart Number Paragraph"/>
    <w:rsid w:val="004A3E79"/>
    <w:pPr>
      <w:numPr>
        <w:numId w:val="25"/>
      </w:numPr>
      <w:spacing w:before="120"/>
    </w:pPr>
    <w:rPr>
      <w:rFonts w:ascii="Arial" w:hAnsi="Arial"/>
      <w:color w:val="4D6A77" w:themeColor="text1" w:themeTint="D9"/>
      <w:sz w:val="16"/>
      <w:szCs w:val="16"/>
    </w:rPr>
  </w:style>
  <w:style w:type="paragraph" w:customStyle="1" w:styleId="SubBulletBoxChartListParagraph">
    <w:name w:val="Sub Bullet Box/Chart List Paragraph"/>
    <w:basedOn w:val="BoxChartListParagraph"/>
    <w:rsid w:val="00484BEE"/>
    <w:pPr>
      <w:numPr>
        <w:numId w:val="36"/>
      </w:numPr>
      <w:tabs>
        <w:tab w:val="clear" w:pos="450"/>
        <w:tab w:val="left" w:pos="810"/>
      </w:tabs>
      <w:contextualSpacing/>
    </w:pPr>
  </w:style>
  <w:style w:type="paragraph" w:customStyle="1" w:styleId="SubBulletListParagraph">
    <w:name w:val="Sub Bullet List Paragraph"/>
    <w:basedOn w:val="ListParagraph"/>
    <w:rsid w:val="003A19A7"/>
    <w:pPr>
      <w:numPr>
        <w:numId w:val="38"/>
      </w:numPr>
      <w:spacing w:before="0" w:after="120"/>
    </w:pPr>
  </w:style>
  <w:style w:type="character" w:customStyle="1" w:styleId="Heading7Char">
    <w:name w:val="Heading 7 Char"/>
    <w:basedOn w:val="DefaultParagraphFont"/>
    <w:link w:val="Heading7"/>
    <w:uiPriority w:val="9"/>
    <w:rsid w:val="00F70303"/>
    <w:rPr>
      <w:rFonts w:ascii="Arial" w:eastAsiaTheme="majorEastAsia" w:hAnsi="Arial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DD0129"/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2D2A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2D2AF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8EAAB6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8EAAB6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RTSLTableHeading">
    <w:name w:val="RTSL Table Heading"/>
    <w:basedOn w:val="TableNormal"/>
    <w:uiPriority w:val="99"/>
    <w:rsid w:val="00FE0C6F"/>
    <w:pPr>
      <w:widowControl/>
      <w:autoSpaceDE/>
      <w:autoSpaceDN/>
      <w:spacing w:before="120" w:after="120"/>
      <w:ind w:left="144" w:right="144"/>
    </w:pPr>
    <w:rPr>
      <w:rFonts w:ascii="Arial" w:hAnsi="Arial"/>
      <w:sz w:val="16"/>
    </w:rPr>
    <w:tblPr>
      <w:tblStyleRowBandSize w:val="1"/>
      <w:tblBorders>
        <w:top w:val="single" w:sz="4" w:space="0" w:color="D5D6E2"/>
        <w:left w:val="single" w:sz="4" w:space="0" w:color="D5D6E2"/>
        <w:bottom w:val="single" w:sz="4" w:space="0" w:color="D5D6E2"/>
        <w:right w:val="single" w:sz="4" w:space="0" w:color="D5D6E2"/>
        <w:insideH w:val="single" w:sz="4" w:space="0" w:color="D5D6E2"/>
        <w:insideV w:val="single" w:sz="4" w:space="0" w:color="D5D6E2"/>
      </w:tblBorders>
    </w:tblPr>
    <w:tblStylePr w:type="firstRow">
      <w:pPr>
        <w:jc w:val="left"/>
      </w:pPr>
      <w:rPr>
        <w:rFonts w:ascii="Arial" w:hAnsi="Arial"/>
        <w:b/>
        <w:color w:val="FFFFFF" w:themeColor="background1"/>
        <w:sz w:val="16"/>
      </w:rPr>
      <w:tblPr/>
      <w:tcPr>
        <w:shd w:val="clear" w:color="auto" w:fill="382986"/>
        <w:vAlign w:val="center"/>
      </w:tcPr>
    </w:tblStylePr>
    <w:tblStylePr w:type="firstCol">
      <w:pPr>
        <w:jc w:val="left"/>
      </w:pPr>
      <w:rPr>
        <w:rFonts w:ascii="Arial" w:hAnsi="Arial"/>
        <w:b/>
        <w:color w:val="FFFFFF" w:themeColor="background1"/>
      </w:rPr>
      <w:tblPr/>
      <w:tcPr>
        <w:shd w:val="clear" w:color="auto" w:fill="606EA5"/>
        <w:vAlign w:val="center"/>
      </w:tcPr>
    </w:tblStylePr>
    <w:tblStylePr w:type="band2Horz">
      <w:tblPr/>
      <w:tcPr>
        <w:shd w:val="clear" w:color="auto" w:fill="E6E8EF"/>
      </w:tcPr>
    </w:tblStylePr>
  </w:style>
  <w:style w:type="table" w:styleId="GridTable5Dark-Accent5">
    <w:name w:val="Grid Table 5 Dark Accent 5"/>
    <w:aliases w:val="RTSL Table"/>
    <w:basedOn w:val="TableNormal"/>
    <w:uiPriority w:val="50"/>
    <w:rsid w:val="009E7DC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C8DF" w:themeFill="accent5" w:themeFillTint="33"/>
    </w:tcPr>
    <w:tblStylePr w:type="firstRow">
      <w:rPr>
        <w:b/>
        <w:bCs/>
        <w:color w:val="FFFFFF" w:themeColor="background1"/>
      </w:rPr>
      <w:tblPr/>
      <w:tcPr>
        <w:shd w:val="clear" w:color="auto" w:fill="38298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1E61" w:themeFill="accent5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E38080" w:themeFill="accent2" w:themeFillTint="99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1E61" w:themeFill="accent5"/>
      </w:tcPr>
    </w:tblStylePr>
    <w:tblStylePr w:type="band1Vert">
      <w:tblPr/>
      <w:tcPr>
        <w:shd w:val="clear" w:color="auto" w:fill="EA92C0" w:themeFill="accent5" w:themeFillTint="66"/>
      </w:tcPr>
    </w:tblStylePr>
    <w:tblStylePr w:type="band1Horz">
      <w:tblPr/>
      <w:tcPr>
        <w:shd w:val="clear" w:color="auto" w:fill="EA92C0" w:themeFill="accent5" w:themeFillTint="66"/>
      </w:tcPr>
    </w:tblStylePr>
  </w:style>
  <w:style w:type="paragraph" w:customStyle="1" w:styleId="RTSLNumberParagraph">
    <w:name w:val="RTSL Number Paragraph"/>
    <w:basedOn w:val="BodyText"/>
    <w:rsid w:val="00DC09BD"/>
    <w:pPr>
      <w:numPr>
        <w:numId w:val="30"/>
      </w:numPr>
      <w:autoSpaceDE/>
      <w:autoSpaceDN/>
      <w:spacing w:line="240" w:lineRule="auto"/>
      <w:ind w:right="0"/>
    </w:pPr>
  </w:style>
  <w:style w:type="paragraph" w:styleId="NormalWeb">
    <w:name w:val="Normal (Web)"/>
    <w:basedOn w:val="Normal"/>
    <w:uiPriority w:val="99"/>
    <w:semiHidden/>
    <w:unhideWhenUsed/>
    <w:rsid w:val="000653A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7C3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7C3C"/>
    <w:rPr>
      <w:rFonts w:ascii="PublicSans-Thin" w:eastAsia="PublicSans-Thin" w:hAnsi="PublicSans-Thin" w:cs="PublicSans-Th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97C3C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09471C"/>
  </w:style>
  <w:style w:type="character" w:styleId="Emphasis">
    <w:name w:val="Emphasis"/>
    <w:basedOn w:val="DefaultParagraphFont"/>
    <w:uiPriority w:val="20"/>
    <w:qFormat/>
    <w:rsid w:val="003518DB"/>
    <w:rPr>
      <w:i/>
      <w:iCs/>
    </w:rPr>
  </w:style>
  <w:style w:type="character" w:styleId="Hyperlink">
    <w:name w:val="Hyperlink"/>
    <w:basedOn w:val="DefaultParagraphFont"/>
    <w:uiPriority w:val="99"/>
    <w:unhideWhenUsed/>
    <w:rsid w:val="002C4E83"/>
    <w:rPr>
      <w:color w:val="0563C1" w:themeColor="hyperlink"/>
      <w:u w:val="single"/>
    </w:rPr>
  </w:style>
  <w:style w:type="numbering" w:customStyle="1" w:styleId="CurrentList1">
    <w:name w:val="Current List1"/>
    <w:uiPriority w:val="99"/>
    <w:rsid w:val="00243AA6"/>
    <w:pPr>
      <w:numPr>
        <w:numId w:val="32"/>
      </w:numPr>
    </w:pPr>
  </w:style>
  <w:style w:type="numbering" w:customStyle="1" w:styleId="CurrentList2">
    <w:name w:val="Current List2"/>
    <w:uiPriority w:val="99"/>
    <w:rsid w:val="00FA767E"/>
    <w:pPr>
      <w:numPr>
        <w:numId w:val="33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2C4E83"/>
    <w:rPr>
      <w:color w:val="605E5C"/>
      <w:shd w:val="clear" w:color="auto" w:fill="E1DFDD"/>
    </w:rPr>
  </w:style>
  <w:style w:type="numbering" w:customStyle="1" w:styleId="CurrentList3">
    <w:name w:val="Current List3"/>
    <w:uiPriority w:val="99"/>
    <w:rsid w:val="00DC09BD"/>
    <w:pPr>
      <w:numPr>
        <w:numId w:val="34"/>
      </w:numPr>
    </w:pPr>
  </w:style>
  <w:style w:type="numbering" w:customStyle="1" w:styleId="CurrentList4">
    <w:name w:val="Current List4"/>
    <w:uiPriority w:val="99"/>
    <w:rsid w:val="003539DF"/>
    <w:pPr>
      <w:numPr>
        <w:numId w:val="35"/>
      </w:numPr>
    </w:pPr>
  </w:style>
  <w:style w:type="numbering" w:customStyle="1" w:styleId="CurrentList5">
    <w:name w:val="Current List5"/>
    <w:uiPriority w:val="99"/>
    <w:rsid w:val="003539DF"/>
    <w:pPr>
      <w:numPr>
        <w:numId w:val="37"/>
      </w:numPr>
    </w:pPr>
  </w:style>
  <w:style w:type="table" w:customStyle="1" w:styleId="717Alliance">
    <w:name w:val="717 Alliance"/>
    <w:basedOn w:val="TableNormal"/>
    <w:uiPriority w:val="99"/>
    <w:rsid w:val="006A2BD3"/>
    <w:pPr>
      <w:widowControl/>
      <w:autoSpaceDE/>
      <w:autoSpaceDN/>
      <w:spacing w:before="120" w:after="120"/>
      <w:ind w:left="144" w:right="144"/>
    </w:pPr>
    <w:rPr>
      <w:rFonts w:ascii="Arial" w:hAnsi="Arial"/>
    </w:rPr>
    <w:tblPr>
      <w:tblStyleRowBandSize w:val="1"/>
      <w:tblBorders>
        <w:top w:val="single" w:sz="4" w:space="0" w:color="ABB8C3" w:themeColor="accent4"/>
        <w:left w:val="single" w:sz="4" w:space="0" w:color="ABB8C3" w:themeColor="accent4"/>
        <w:bottom w:val="single" w:sz="4" w:space="0" w:color="ABB8C3" w:themeColor="accent4"/>
        <w:right w:val="single" w:sz="4" w:space="0" w:color="ABB8C3" w:themeColor="accent4"/>
        <w:insideH w:val="single" w:sz="4" w:space="0" w:color="ABB8C3" w:themeColor="accent4"/>
        <w:insideV w:val="single" w:sz="4" w:space="0" w:color="ABB8C3" w:themeColor="accent4"/>
      </w:tblBorders>
    </w:tblPr>
    <w:tcPr>
      <w:shd w:val="clear" w:color="auto" w:fill="auto"/>
    </w:tcPr>
    <w:tblStylePr w:type="firstRow">
      <w:tblPr/>
      <w:tcPr>
        <w:shd w:val="clear" w:color="auto" w:fill="3BB041" w:themeFill="accent1"/>
      </w:tcPr>
    </w:tblStylePr>
    <w:tblStylePr w:type="firstCol">
      <w:tblPr/>
      <w:tcPr>
        <w:shd w:val="clear" w:color="auto" w:fill="CCDDE8" w:themeFill="background2" w:themeFillShade="E6"/>
      </w:tcPr>
    </w:tblStylePr>
    <w:tblStylePr w:type="band2Horz">
      <w:tblPr/>
      <w:tcPr>
        <w:shd w:val="clear" w:color="auto" w:fill="EDF3F7" w:themeFill="background2"/>
      </w:tcPr>
    </w:tblStylePr>
  </w:style>
  <w:style w:type="table" w:styleId="GridTable4-Accent1">
    <w:name w:val="Grid Table 4 Accent 1"/>
    <w:basedOn w:val="TableNormal"/>
    <w:uiPriority w:val="49"/>
    <w:rsid w:val="00C67336"/>
    <w:tblPr>
      <w:tblStyleRowBandSize w:val="1"/>
      <w:tblStyleColBandSize w:val="1"/>
      <w:tblBorders>
        <w:top w:val="single" w:sz="4" w:space="0" w:color="83D587" w:themeColor="accent1" w:themeTint="99"/>
        <w:left w:val="single" w:sz="4" w:space="0" w:color="83D587" w:themeColor="accent1" w:themeTint="99"/>
        <w:bottom w:val="single" w:sz="4" w:space="0" w:color="83D587" w:themeColor="accent1" w:themeTint="99"/>
        <w:right w:val="single" w:sz="4" w:space="0" w:color="83D587" w:themeColor="accent1" w:themeTint="99"/>
        <w:insideH w:val="single" w:sz="4" w:space="0" w:color="83D587" w:themeColor="accent1" w:themeTint="99"/>
        <w:insideV w:val="single" w:sz="4" w:space="0" w:color="83D58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B041" w:themeColor="accent1"/>
          <w:left w:val="single" w:sz="4" w:space="0" w:color="3BB041" w:themeColor="accent1"/>
          <w:bottom w:val="single" w:sz="4" w:space="0" w:color="3BB041" w:themeColor="accent1"/>
          <w:right w:val="single" w:sz="4" w:space="0" w:color="3BB041" w:themeColor="accent1"/>
          <w:insideH w:val="nil"/>
          <w:insideV w:val="nil"/>
        </w:tcBorders>
        <w:shd w:val="clear" w:color="auto" w:fill="3BB041" w:themeFill="accent1"/>
      </w:tcPr>
    </w:tblStylePr>
    <w:tblStylePr w:type="lastRow">
      <w:rPr>
        <w:b/>
        <w:bCs/>
      </w:rPr>
      <w:tblPr/>
      <w:tcPr>
        <w:tcBorders>
          <w:top w:val="double" w:sz="4" w:space="0" w:color="3BB0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1D7" w:themeFill="accent1" w:themeFillTint="33"/>
      </w:tcPr>
    </w:tblStylePr>
    <w:tblStylePr w:type="band1Horz">
      <w:tblPr/>
      <w:tcPr>
        <w:shd w:val="clear" w:color="auto" w:fill="D5F1D7" w:themeFill="accent1" w:themeFillTint="33"/>
      </w:tcPr>
    </w:tblStylePr>
  </w:style>
  <w:style w:type="table" w:styleId="ListTable3-Accent1">
    <w:name w:val="List Table 3 Accent 1"/>
    <w:basedOn w:val="TableNormal"/>
    <w:uiPriority w:val="48"/>
    <w:rsid w:val="00C67336"/>
    <w:tblPr>
      <w:tblStyleRowBandSize w:val="1"/>
      <w:tblStyleColBandSize w:val="1"/>
      <w:tblBorders>
        <w:top w:val="single" w:sz="4" w:space="0" w:color="3BB041" w:themeColor="accent1"/>
        <w:left w:val="single" w:sz="4" w:space="0" w:color="3BB041" w:themeColor="accent1"/>
        <w:bottom w:val="single" w:sz="4" w:space="0" w:color="3BB041" w:themeColor="accent1"/>
        <w:right w:val="single" w:sz="4" w:space="0" w:color="3BB04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BB041" w:themeFill="accent1"/>
      </w:tcPr>
    </w:tblStylePr>
    <w:tblStylePr w:type="lastRow">
      <w:rPr>
        <w:b/>
        <w:bCs/>
      </w:rPr>
      <w:tblPr/>
      <w:tcPr>
        <w:tcBorders>
          <w:top w:val="double" w:sz="4" w:space="0" w:color="3BB04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BB041" w:themeColor="accent1"/>
          <w:right w:val="single" w:sz="4" w:space="0" w:color="3BB041" w:themeColor="accent1"/>
        </w:tcBorders>
      </w:tcPr>
    </w:tblStylePr>
    <w:tblStylePr w:type="band1Horz">
      <w:tblPr/>
      <w:tcPr>
        <w:tcBorders>
          <w:top w:val="single" w:sz="4" w:space="0" w:color="3BB041" w:themeColor="accent1"/>
          <w:bottom w:val="single" w:sz="4" w:space="0" w:color="3BB04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BB041" w:themeColor="accent1"/>
          <w:left w:val="nil"/>
        </w:tcBorders>
      </w:tcPr>
    </w:tblStylePr>
    <w:tblStylePr w:type="swCell">
      <w:tblPr/>
      <w:tcPr>
        <w:tcBorders>
          <w:top w:val="double" w:sz="4" w:space="0" w:color="3BB041" w:themeColor="accent1"/>
          <w:right w:val="nil"/>
        </w:tcBorders>
      </w:tc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PublicSans-Thin" w:eastAsia="PublicSans-Thin" w:hAnsi="PublicSans-Thin" w:cs="PublicSans-Thi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12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12F9"/>
    <w:rPr>
      <w:rFonts w:ascii="PublicSans-Thin" w:eastAsia="PublicSans-Thin" w:hAnsi="PublicSans-Thin" w:cs="PublicSans-Thin"/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A112F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45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643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886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180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5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washingtonpost.com/world/2024/12/06/congo-mystery-flu-disease-x-illness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717alliance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717 Alliance">
  <a:themeElements>
    <a:clrScheme name="Custom 8">
      <a:dk1>
        <a:srgbClr val="384D56"/>
      </a:dk1>
      <a:lt1>
        <a:srgbClr val="FFFFFF"/>
      </a:lt1>
      <a:dk2>
        <a:srgbClr val="618393"/>
      </a:dk2>
      <a:lt2>
        <a:srgbClr val="EDF3F7"/>
      </a:lt2>
      <a:accent1>
        <a:srgbClr val="3BB041"/>
      </a:accent1>
      <a:accent2>
        <a:srgbClr val="CF2E2E"/>
      </a:accent2>
      <a:accent3>
        <a:srgbClr val="FCB900"/>
      </a:accent3>
      <a:accent4>
        <a:srgbClr val="ABB8C3"/>
      </a:accent4>
      <a:accent5>
        <a:srgbClr val="9E1E61"/>
      </a:accent5>
      <a:accent6>
        <a:srgbClr val="9B51E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 algn="l">
          <a:defRPr dirty="0"/>
        </a:defPPr>
      </a:lstStyle>
    </a:txDef>
  </a:objectDefaults>
  <a:extraClrSchemeLst/>
  <a:extLst>
    <a:ext uri="{05A4C25C-085E-4340-85A3-A5531E510DB2}">
      <thm15:themeFamily xmlns:thm15="http://schemas.microsoft.com/office/thememl/2012/main" name="717 Alliance" id="{858F873C-86B2-2A41-BB93-07476007E8D6}" vid="{C96D2D7B-AA29-0042-9218-3898DA3B9F2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299543-0ab4-429f-8927-bf8e8716a0c2">
      <Terms xmlns="http://schemas.microsoft.com/office/infopath/2007/PartnerControls"/>
    </lcf76f155ced4ddcb4097134ff3c332f>
    <TaxCatchAll xmlns="d27c8f07-e503-4122-80c5-e52ee84151d4" xsi:nil="true"/>
    <TranslatedLang xmlns="ca299543-0ab4-429f-8927-bf8e8716a0c2" xsi:nil="true"/>
    <Comments xmlns="ca299543-0ab4-429f-8927-bf8e8716a0c2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3B71C273E20C4095B634201CDD2539" ma:contentTypeVersion="24" ma:contentTypeDescription="Create a new document." ma:contentTypeScope="" ma:versionID="1827fb999827c7afb550ec37460d6527">
  <xsd:schema xmlns:xsd="http://www.w3.org/2001/XMLSchema" xmlns:xs="http://www.w3.org/2001/XMLSchema" xmlns:p="http://schemas.microsoft.com/office/2006/metadata/properties" xmlns:ns1="http://schemas.microsoft.com/sharepoint/v3" xmlns:ns2="ca299543-0ab4-429f-8927-bf8e8716a0c2" xmlns:ns3="d27c8f07-e503-4122-80c5-e52ee84151d4" targetNamespace="http://schemas.microsoft.com/office/2006/metadata/properties" ma:root="true" ma:fieldsID="7ce67c3a285013c68dbfa87fed1af3d4" ns1:_="" ns2:_="" ns3:_="">
    <xsd:import namespace="http://schemas.microsoft.com/sharepoint/v3"/>
    <xsd:import namespace="ca299543-0ab4-429f-8927-bf8e8716a0c2"/>
    <xsd:import namespace="d27c8f07-e503-4122-80c5-e52ee8415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99543-0ab4-429f-8927-bf8e8716a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4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7" nillable="true" ma:displayName="Translated Language" ma:internalName="TranslatedLang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c8f07-e503-4122-80c5-e52ee8415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94d5955-93c2-4535-8179-a5e838035f88}" ma:internalName="TaxCatchAll" ma:showField="CatchAllData" ma:web="d27c8f07-e503-4122-80c5-e52ee8415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93CEAA-AA1C-455D-85B2-40DE4CE37DEF}">
  <ds:schemaRefs>
    <ds:schemaRef ds:uri="http://schemas.microsoft.com/office/2006/metadata/properties"/>
    <ds:schemaRef ds:uri="http://schemas.microsoft.com/office/infopath/2007/PartnerControls"/>
    <ds:schemaRef ds:uri="ca299543-0ab4-429f-8927-bf8e8716a0c2"/>
    <ds:schemaRef ds:uri="d27c8f07-e503-4122-80c5-e52ee84151d4"/>
    <ds:schemaRef ds:uri="d278d6d4-1e95-49d0-ad8b-8a60c47dc760"/>
    <ds:schemaRef ds:uri="c5613cd5-748e-412e-9a2f-bebdac0f41fd"/>
  </ds:schemaRefs>
</ds:datastoreItem>
</file>

<file path=customXml/itemProps2.xml><?xml version="1.0" encoding="utf-8"?>
<ds:datastoreItem xmlns:ds="http://schemas.openxmlformats.org/officeDocument/2006/customXml" ds:itemID="{3163CB0E-2062-416D-83BA-AA5494188F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8C5128-39EF-6647-9BAE-F23E0C2E2E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254C4C-FD5E-4F30-88DF-49585274C4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691</Words>
  <Characters>3943</Characters>
  <Application>Microsoft Office Word</Application>
  <DocSecurity>0</DocSecurity>
  <Lines>32</Lines>
  <Paragraphs>9</Paragraphs>
  <ScaleCrop>false</ScaleCrop>
  <Company/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Piper</dc:creator>
  <cp:keywords/>
  <cp:lastModifiedBy>Rahul Maske</cp:lastModifiedBy>
  <cp:revision>21</cp:revision>
  <cp:lastPrinted>2024-08-16T11:26:00Z</cp:lastPrinted>
  <dcterms:created xsi:type="dcterms:W3CDTF">2025-02-04T06:19:00Z</dcterms:created>
  <dcterms:modified xsi:type="dcterms:W3CDTF">2025-05-15T18:12:00Z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Adobe InDesign 17.1 (Macintosh)</vt:lpwstr>
  </property>
  <property fmtid="{D5CDD505-2E9C-101B-9397-08002B2CF9AE}" pid="4" name="LastSaved">
    <vt:filetime>2022-03-16T00:00:00Z</vt:filetime>
  </property>
  <property fmtid="{D5CDD505-2E9C-101B-9397-08002B2CF9AE}" pid="5" name="ContentTypeId">
    <vt:lpwstr>0x010100173B71C273E20C4095B634201CDD2539</vt:lpwstr>
  </property>
  <property fmtid="{D5CDD505-2E9C-101B-9397-08002B2CF9AE}" pid="6" name="Order">
    <vt:r8>5800</vt:r8>
  </property>
  <property fmtid="{D5CDD505-2E9C-101B-9397-08002B2CF9AE}" pid="7" name="MSIP_Label_defa4170-0d19-0005-0004-bc88714345d2_Enabled">
    <vt:lpwstr>true</vt:lpwstr>
  </property>
  <property fmtid="{D5CDD505-2E9C-101B-9397-08002B2CF9AE}" pid="8" name="MSIP_Label_defa4170-0d19-0005-0004-bc88714345d2_SetDate">
    <vt:lpwstr>2023-03-02T17:40:35Z</vt:lpwstr>
  </property>
  <property fmtid="{D5CDD505-2E9C-101B-9397-08002B2CF9AE}" pid="9" name="MSIP_Label_defa4170-0d19-0005-0004-bc88714345d2_Method">
    <vt:lpwstr>Standard</vt:lpwstr>
  </property>
  <property fmtid="{D5CDD505-2E9C-101B-9397-08002B2CF9AE}" pid="10" name="MSIP_Label_defa4170-0d19-0005-0004-bc88714345d2_Name">
    <vt:lpwstr>defa4170-0d19-0005-0004-bc88714345d2</vt:lpwstr>
  </property>
  <property fmtid="{D5CDD505-2E9C-101B-9397-08002B2CF9AE}" pid="11" name="MSIP_Label_defa4170-0d19-0005-0004-bc88714345d2_SiteId">
    <vt:lpwstr>762de5b4-45da-4234-a5e1-ee3e978f8a57</vt:lpwstr>
  </property>
  <property fmtid="{D5CDD505-2E9C-101B-9397-08002B2CF9AE}" pid="12" name="MSIP_Label_defa4170-0d19-0005-0004-bc88714345d2_ActionId">
    <vt:lpwstr>f0aefd8a-fc90-4eb5-99ab-b3511ecc1077</vt:lpwstr>
  </property>
  <property fmtid="{D5CDD505-2E9C-101B-9397-08002B2CF9AE}" pid="13" name="MSIP_Label_defa4170-0d19-0005-0004-bc88714345d2_ContentBits">
    <vt:lpwstr>0</vt:lpwstr>
  </property>
  <property fmtid="{D5CDD505-2E9C-101B-9397-08002B2CF9AE}" pid="14" name="MediaServiceImageTags">
    <vt:lpwstr/>
  </property>
  <property fmtid="{D5CDD505-2E9C-101B-9397-08002B2CF9AE}" pid="15" name="_dlc_DocIdItemGuid">
    <vt:lpwstr>a758ae5f-4c18-4f5a-b86d-0f534b4f0177</vt:lpwstr>
  </property>
</Properties>
</file>